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830" w:rsidRPr="00B42D9B" w:rsidRDefault="00D77EA8" w:rsidP="001F3BB8">
      <w:pPr>
        <w:pStyle w:val="OHIMDate"/>
        <w:rPr>
          <w:b/>
          <w:color w:val="404040" w:themeColor="text1" w:themeTint="BF"/>
          <w:sz w:val="32"/>
          <w:szCs w:val="32"/>
          <w:lang w:val="en-IE"/>
        </w:rPr>
      </w:pPr>
      <w:r>
        <w:rPr>
          <w:b/>
          <w:color w:val="404040" w:themeColor="text1" w:themeTint="BF"/>
          <w:sz w:val="32"/>
          <w:szCs w:val="32"/>
          <w:lang w:val="en-IE"/>
        </w:rPr>
        <w:t>Press Release</w:t>
      </w:r>
    </w:p>
    <w:p w:rsidR="004750D3" w:rsidRPr="00B42D9B" w:rsidRDefault="00AB7AAA" w:rsidP="001F3BB8">
      <w:pPr>
        <w:pStyle w:val="OHIMDate"/>
        <w:rPr>
          <w:b/>
          <w:color w:val="404040" w:themeColor="text1" w:themeTint="BF"/>
          <w:sz w:val="32"/>
          <w:szCs w:val="32"/>
          <w:lang w:val="en-IE"/>
        </w:rPr>
      </w:pPr>
      <w:r>
        <w:rPr>
          <w:b/>
          <w:color w:val="404040" w:themeColor="text1" w:themeTint="BF"/>
          <w:sz w:val="32"/>
          <w:szCs w:val="32"/>
          <w:lang w:val="en-IE"/>
        </w:rPr>
        <w:t>Alicante, February 11, 2016</w:t>
      </w:r>
    </w:p>
    <w:p w:rsidR="00D87C62" w:rsidRPr="000B6F46" w:rsidRDefault="00D87C62" w:rsidP="00D87C62">
      <w:pPr>
        <w:pStyle w:val="OHIMDate"/>
        <w:ind w:left="0"/>
        <w:jc w:val="left"/>
        <w:rPr>
          <w:lang w:val="en-IE"/>
        </w:rPr>
      </w:pPr>
    </w:p>
    <w:p w:rsidR="00D87C62" w:rsidRPr="000B6F46" w:rsidRDefault="00D87C62" w:rsidP="004750D3">
      <w:pPr>
        <w:pStyle w:val="OHIMDate"/>
        <w:ind w:left="0"/>
        <w:jc w:val="center"/>
        <w:rPr>
          <w:u w:val="single"/>
          <w:lang w:val="sv-SE"/>
        </w:rPr>
      </w:pPr>
    </w:p>
    <w:p w:rsidR="00305D64" w:rsidRPr="00B42D9B" w:rsidRDefault="00AB7AAA" w:rsidP="004750D3">
      <w:pPr>
        <w:pStyle w:val="OHIMTEXT"/>
        <w:jc w:val="center"/>
        <w:rPr>
          <w:b/>
          <w:color w:val="auto"/>
          <w:sz w:val="32"/>
          <w:szCs w:val="32"/>
          <w:lang w:val="en-IE"/>
        </w:rPr>
      </w:pPr>
      <w:r w:rsidRPr="00AB7AAA">
        <w:rPr>
          <w:b/>
          <w:color w:val="auto"/>
          <w:sz w:val="32"/>
          <w:szCs w:val="32"/>
          <w:lang w:val="en-IE"/>
        </w:rPr>
        <w:t>€3.5 billion lost every year across the EU due to fake jewellery, watches, handbags and luggage</w:t>
      </w:r>
    </w:p>
    <w:p w:rsidR="004750D3" w:rsidRPr="00BE7894" w:rsidRDefault="00AB7AAA" w:rsidP="004750D3">
      <w:pPr>
        <w:pStyle w:val="OHIMTEXT"/>
        <w:ind w:left="0"/>
        <w:rPr>
          <w:b/>
          <w:color w:val="auto"/>
          <w:sz w:val="24"/>
          <w:szCs w:val="24"/>
          <w:lang w:val="en-IE"/>
        </w:rPr>
      </w:pPr>
      <w:r w:rsidRPr="00AB7AAA">
        <w:rPr>
          <w:b/>
          <w:color w:val="auto"/>
          <w:sz w:val="24"/>
          <w:szCs w:val="24"/>
          <w:lang w:val="en-IE"/>
        </w:rPr>
        <w:t>The manufacture of counterfeit jewellery, watches, handbags and luggage costs EU businesses €3.5 billion each year.</w:t>
      </w:r>
    </w:p>
    <w:p w:rsidR="00AB7AAA" w:rsidRPr="00AB7AAA" w:rsidRDefault="00AB7AAA" w:rsidP="00AB7AAA">
      <w:pPr>
        <w:spacing w:after="0"/>
        <w:jc w:val="both"/>
        <w:rPr>
          <w:rFonts w:ascii="Arial" w:eastAsiaTheme="minorEastAsia" w:hAnsi="Arial" w:cs="Arial"/>
          <w:lang w:eastAsia="en-IE"/>
        </w:rPr>
      </w:pPr>
      <w:r w:rsidRPr="00AB7AAA">
        <w:rPr>
          <w:rFonts w:ascii="Arial" w:eastAsiaTheme="minorEastAsia" w:hAnsi="Arial" w:cs="Arial"/>
          <w:lang w:eastAsia="en-IE"/>
        </w:rPr>
        <w:t>Two new reports from the Office for Harmonization in the Internal Market (OHIM), the EU’s largest intellectual property agency, reveal that 13.5% of sales of jewellery and watches and 12.7% of sales of handbags and luggage in the EU are lost due to counterfeiting.</w:t>
      </w:r>
    </w:p>
    <w:p w:rsidR="00AB7AAA" w:rsidRPr="00AB7AAA" w:rsidRDefault="00AB7AAA" w:rsidP="00AB7AAA">
      <w:pPr>
        <w:spacing w:after="0"/>
        <w:jc w:val="both"/>
        <w:rPr>
          <w:rFonts w:ascii="Arial" w:eastAsiaTheme="minorEastAsia" w:hAnsi="Arial" w:cs="Arial"/>
          <w:lang w:eastAsia="en-IE"/>
        </w:rPr>
      </w:pPr>
    </w:p>
    <w:p w:rsidR="00AB7AAA" w:rsidRPr="00AB7AAA" w:rsidRDefault="00AB7AAA" w:rsidP="00AB7AAA">
      <w:pPr>
        <w:spacing w:after="0"/>
        <w:jc w:val="both"/>
        <w:rPr>
          <w:rFonts w:ascii="Arial" w:eastAsiaTheme="minorEastAsia" w:hAnsi="Arial" w:cs="Arial"/>
          <w:lang w:eastAsia="en-IE"/>
        </w:rPr>
      </w:pPr>
      <w:r w:rsidRPr="00AB7AAA">
        <w:rPr>
          <w:rFonts w:ascii="Arial" w:eastAsiaTheme="minorEastAsia" w:hAnsi="Arial" w:cs="Arial"/>
          <w:lang w:eastAsia="en-IE"/>
        </w:rPr>
        <w:t>Those lost sales translate into 27,000 jobs directly lost across the two sectors, as legitimate manufacturers employ fewer people than they would have done in the absence of counterfeiting.</w:t>
      </w:r>
    </w:p>
    <w:p w:rsidR="00AB7AAA" w:rsidRPr="00AB7AAA" w:rsidRDefault="00AB7AAA" w:rsidP="00AB7AAA">
      <w:pPr>
        <w:spacing w:after="0"/>
        <w:jc w:val="both"/>
        <w:rPr>
          <w:rFonts w:ascii="Arial" w:eastAsiaTheme="minorEastAsia" w:hAnsi="Arial" w:cs="Arial"/>
          <w:lang w:eastAsia="en-IE"/>
        </w:rPr>
      </w:pPr>
    </w:p>
    <w:p w:rsidR="00AB7AAA" w:rsidRPr="00AB7AAA" w:rsidRDefault="00AB7AAA" w:rsidP="00AB7AAA">
      <w:pPr>
        <w:spacing w:after="0"/>
        <w:jc w:val="both"/>
        <w:rPr>
          <w:rFonts w:ascii="Arial" w:eastAsiaTheme="minorEastAsia" w:hAnsi="Arial" w:cs="Arial"/>
          <w:lang w:eastAsia="en-IE"/>
        </w:rPr>
      </w:pPr>
      <w:r w:rsidRPr="00AB7AAA">
        <w:rPr>
          <w:rFonts w:ascii="Arial" w:eastAsiaTheme="minorEastAsia" w:hAnsi="Arial" w:cs="Arial"/>
          <w:lang w:eastAsia="en-IE"/>
        </w:rPr>
        <w:t>Moreover, the total yearly loss of government revenue as a result of counterfeit products in these sectors across the EU in terms of household income taxes, social security contributions, corporate income taxes and VAT can be estimated at €1.1 billion.</w:t>
      </w:r>
    </w:p>
    <w:p w:rsidR="00AB7AAA" w:rsidRPr="00AB7AAA" w:rsidRDefault="00AB7AAA" w:rsidP="00AB7AAA">
      <w:pPr>
        <w:spacing w:after="0"/>
        <w:jc w:val="both"/>
        <w:rPr>
          <w:rFonts w:ascii="Arial" w:eastAsiaTheme="minorEastAsia" w:hAnsi="Arial" w:cs="Arial"/>
          <w:lang w:eastAsia="en-IE"/>
        </w:rPr>
      </w:pPr>
    </w:p>
    <w:p w:rsidR="00AB7AAA" w:rsidRPr="00AB7AAA" w:rsidRDefault="00AB7AAA" w:rsidP="00AB7AAA">
      <w:pPr>
        <w:spacing w:after="0"/>
        <w:jc w:val="both"/>
        <w:rPr>
          <w:rFonts w:ascii="Arial" w:eastAsiaTheme="minorEastAsia" w:hAnsi="Arial" w:cs="Arial"/>
          <w:lang w:eastAsia="en-IE"/>
        </w:rPr>
      </w:pPr>
      <w:r w:rsidRPr="00AB7AAA">
        <w:rPr>
          <w:rFonts w:ascii="Arial" w:eastAsiaTheme="minorEastAsia" w:hAnsi="Arial" w:cs="Arial"/>
          <w:lang w:eastAsia="en-IE"/>
        </w:rPr>
        <w:t xml:space="preserve">The President of OHIM, </w:t>
      </w:r>
      <w:proofErr w:type="spellStart"/>
      <w:r w:rsidRPr="00AB7AAA">
        <w:rPr>
          <w:rFonts w:ascii="Arial" w:eastAsiaTheme="minorEastAsia" w:hAnsi="Arial" w:cs="Arial"/>
          <w:lang w:eastAsia="en-IE"/>
        </w:rPr>
        <w:t>António</w:t>
      </w:r>
      <w:proofErr w:type="spellEnd"/>
      <w:r w:rsidRPr="00AB7AAA">
        <w:rPr>
          <w:rFonts w:ascii="Arial" w:eastAsiaTheme="minorEastAsia" w:hAnsi="Arial" w:cs="Arial"/>
          <w:lang w:eastAsia="en-IE"/>
        </w:rPr>
        <w:t xml:space="preserve"> </w:t>
      </w:r>
      <w:proofErr w:type="spellStart"/>
      <w:r w:rsidRPr="00AB7AAA">
        <w:rPr>
          <w:rFonts w:ascii="Arial" w:eastAsiaTheme="minorEastAsia" w:hAnsi="Arial" w:cs="Arial"/>
          <w:lang w:eastAsia="en-IE"/>
        </w:rPr>
        <w:t>Campinos</w:t>
      </w:r>
      <w:proofErr w:type="spellEnd"/>
      <w:r w:rsidRPr="00AB7AAA">
        <w:rPr>
          <w:rFonts w:ascii="Arial" w:eastAsiaTheme="minorEastAsia" w:hAnsi="Arial" w:cs="Arial"/>
          <w:lang w:eastAsia="en-IE"/>
        </w:rPr>
        <w:t xml:space="preserve"> said:</w:t>
      </w:r>
    </w:p>
    <w:p w:rsidR="00AB7AAA" w:rsidRPr="00AB7AAA" w:rsidRDefault="00AB7AAA" w:rsidP="00AB7AAA">
      <w:pPr>
        <w:spacing w:after="0"/>
        <w:jc w:val="both"/>
        <w:rPr>
          <w:rFonts w:ascii="Arial" w:eastAsiaTheme="minorEastAsia" w:hAnsi="Arial" w:cs="Arial"/>
          <w:i/>
          <w:lang w:eastAsia="en-IE"/>
        </w:rPr>
      </w:pPr>
    </w:p>
    <w:p w:rsidR="00AB7AAA" w:rsidRPr="00AB7AAA" w:rsidRDefault="00AB7AAA" w:rsidP="00AB7AAA">
      <w:pPr>
        <w:spacing w:after="0"/>
        <w:jc w:val="both"/>
        <w:rPr>
          <w:rFonts w:ascii="Arial" w:eastAsiaTheme="minorEastAsia" w:hAnsi="Arial" w:cs="Arial"/>
          <w:lang w:eastAsia="en-IE"/>
        </w:rPr>
      </w:pPr>
      <w:r w:rsidRPr="00AB7AAA">
        <w:rPr>
          <w:rFonts w:ascii="Arial" w:eastAsiaTheme="minorEastAsia" w:hAnsi="Arial" w:cs="Arial"/>
          <w:i/>
          <w:lang w:eastAsia="en-IE"/>
        </w:rPr>
        <w:t>“The jewellery and watches sector and the handbags and luggage sector in the EU are overwhelmingly made up of micro-enterprises, which employ fewer than ten people. The average number of employees per enterprise in the jewellery and watches sector is just three people. Such businesses are particularly vulnerable to the economic effects of counterfeiting.”</w:t>
      </w:r>
      <w:r w:rsidRPr="00AB7AAA">
        <w:rPr>
          <w:rFonts w:ascii="Arial" w:eastAsiaTheme="minorEastAsia" w:hAnsi="Arial" w:cs="Arial"/>
          <w:lang w:eastAsia="en-IE"/>
        </w:rPr>
        <w:t xml:space="preserve"> </w:t>
      </w:r>
    </w:p>
    <w:p w:rsidR="00AB7AAA" w:rsidRPr="00AB7AAA" w:rsidRDefault="00AB7AAA" w:rsidP="00AB7AAA">
      <w:pPr>
        <w:spacing w:after="0"/>
        <w:jc w:val="both"/>
        <w:rPr>
          <w:rFonts w:ascii="Arial" w:eastAsiaTheme="minorEastAsia" w:hAnsi="Arial" w:cs="Arial"/>
          <w:lang w:eastAsia="en-IE"/>
        </w:rPr>
      </w:pPr>
      <w:bookmarkStart w:id="0" w:name="_GoBack"/>
      <w:bookmarkEnd w:id="0"/>
    </w:p>
    <w:p w:rsidR="00AB7AAA" w:rsidRPr="00AB7AAA" w:rsidRDefault="00AB7AAA" w:rsidP="00AB7AAA">
      <w:pPr>
        <w:autoSpaceDE w:val="0"/>
        <w:autoSpaceDN w:val="0"/>
        <w:adjustRightInd w:val="0"/>
        <w:spacing w:after="0"/>
        <w:jc w:val="both"/>
        <w:rPr>
          <w:rFonts w:ascii="Arial" w:hAnsi="Arial" w:cs="Arial"/>
        </w:rPr>
      </w:pPr>
      <w:r w:rsidRPr="00AB7AAA">
        <w:rPr>
          <w:rFonts w:ascii="Arial" w:hAnsi="Arial" w:cs="Arial"/>
          <w:color w:val="000000"/>
        </w:rPr>
        <w:t xml:space="preserve">Today´s </w:t>
      </w:r>
      <w:hyperlink r:id="rId7" w:history="1">
        <w:r w:rsidRPr="004A0AC1">
          <w:rPr>
            <w:rStyle w:val="Hyperlink"/>
            <w:rFonts w:ascii="Arial" w:hAnsi="Arial" w:cs="Arial"/>
          </w:rPr>
          <w:t>reports</w:t>
        </w:r>
      </w:hyperlink>
      <w:r w:rsidRPr="00AB7AAA">
        <w:rPr>
          <w:rFonts w:ascii="Arial" w:hAnsi="Arial" w:cs="Arial"/>
          <w:color w:val="000000"/>
        </w:rPr>
        <w:t xml:space="preserve"> are the fifth and sixth in a series of studies released by OHIM via the European Observatory on Infringements of Intellectual Property Rights into the economic impact of counterfeiting in industrial sectors in the EU. The series previously looked at: the </w:t>
      </w:r>
      <w:hyperlink r:id="rId8" w:history="1">
        <w:r w:rsidRPr="00AB7AAA">
          <w:rPr>
            <w:rFonts w:ascii="Arial" w:hAnsi="Arial" w:cs="Arial"/>
            <w:color w:val="0000FF" w:themeColor="hyperlink"/>
            <w:u w:val="single"/>
          </w:rPr>
          <w:t>toys and games sector</w:t>
        </w:r>
      </w:hyperlink>
      <w:r w:rsidRPr="00AB7AAA">
        <w:rPr>
          <w:rFonts w:ascii="Arial" w:hAnsi="Arial" w:cs="Arial"/>
          <w:color w:val="000000"/>
        </w:rPr>
        <w:t xml:space="preserve">; the </w:t>
      </w:r>
      <w:hyperlink r:id="rId9" w:history="1">
        <w:r w:rsidRPr="00AB7AAA">
          <w:rPr>
            <w:rFonts w:ascii="Arial" w:hAnsi="Arial" w:cs="Arial"/>
            <w:color w:val="0000FF" w:themeColor="hyperlink"/>
            <w:u w:val="single"/>
          </w:rPr>
          <w:t>sports goods sector</w:t>
        </w:r>
      </w:hyperlink>
      <w:r w:rsidRPr="00AB7AAA">
        <w:rPr>
          <w:rFonts w:ascii="Arial" w:hAnsi="Arial" w:cs="Arial"/>
          <w:color w:val="000000"/>
        </w:rPr>
        <w:t xml:space="preserve">; the </w:t>
      </w:r>
      <w:hyperlink r:id="rId10" w:history="1">
        <w:r w:rsidRPr="00AB7AAA">
          <w:rPr>
            <w:rFonts w:ascii="Arial" w:hAnsi="Arial" w:cs="Arial"/>
            <w:color w:val="0000FF" w:themeColor="hyperlink"/>
            <w:u w:val="single"/>
          </w:rPr>
          <w:t>clothes, shoes and accessories sector</w:t>
        </w:r>
      </w:hyperlink>
      <w:r w:rsidRPr="00AB7AAA">
        <w:rPr>
          <w:rFonts w:ascii="Arial" w:hAnsi="Arial" w:cs="Arial"/>
          <w:color w:val="000000"/>
        </w:rPr>
        <w:t xml:space="preserve">; and the </w:t>
      </w:r>
      <w:hyperlink r:id="rId11" w:history="1">
        <w:r w:rsidRPr="00AB7AAA">
          <w:rPr>
            <w:rFonts w:ascii="Arial" w:hAnsi="Arial" w:cs="Arial"/>
            <w:color w:val="0000FF" w:themeColor="hyperlink"/>
            <w:u w:val="single"/>
          </w:rPr>
          <w:t>cosmetics and personal care items sector</w:t>
        </w:r>
      </w:hyperlink>
      <w:r w:rsidRPr="00AB7AAA">
        <w:rPr>
          <w:rFonts w:ascii="Arial" w:hAnsi="Arial" w:cs="Arial"/>
        </w:rPr>
        <w:t>. Each report in the series centres on a sector known to be vulnerable to counterfeiting.</w:t>
      </w:r>
    </w:p>
    <w:p w:rsidR="00AB7AAA" w:rsidRPr="00AB7AAA" w:rsidRDefault="00AB7AAA" w:rsidP="00AB7AAA">
      <w:pPr>
        <w:autoSpaceDE w:val="0"/>
        <w:autoSpaceDN w:val="0"/>
        <w:adjustRightInd w:val="0"/>
        <w:spacing w:after="0"/>
        <w:jc w:val="both"/>
        <w:rPr>
          <w:rFonts w:ascii="Arial" w:hAnsi="Arial" w:cs="Arial"/>
        </w:rPr>
      </w:pPr>
    </w:p>
    <w:p w:rsidR="00AB7AAA" w:rsidRPr="00AB7AAA" w:rsidRDefault="00AB7AAA" w:rsidP="00AB7AAA">
      <w:pPr>
        <w:autoSpaceDE w:val="0"/>
        <w:autoSpaceDN w:val="0"/>
        <w:adjustRightInd w:val="0"/>
        <w:spacing w:after="0"/>
        <w:jc w:val="both"/>
        <w:rPr>
          <w:rFonts w:ascii="Arial" w:hAnsi="Arial" w:cs="Arial"/>
        </w:rPr>
      </w:pPr>
    </w:p>
    <w:p w:rsidR="00AB7AAA" w:rsidRPr="00AB7AAA" w:rsidRDefault="00AB7AAA" w:rsidP="00AB7AAA">
      <w:pPr>
        <w:autoSpaceDE w:val="0"/>
        <w:autoSpaceDN w:val="0"/>
        <w:adjustRightInd w:val="0"/>
        <w:spacing w:after="0"/>
        <w:jc w:val="both"/>
        <w:rPr>
          <w:rFonts w:ascii="Arial" w:hAnsi="Arial" w:cs="Arial"/>
          <w:b/>
          <w:i/>
        </w:rPr>
      </w:pPr>
      <w:r w:rsidRPr="00AB7AAA">
        <w:rPr>
          <w:rFonts w:ascii="Arial" w:hAnsi="Arial" w:cs="Arial"/>
          <w:b/>
          <w:i/>
        </w:rPr>
        <w:t>Italy:</w:t>
      </w:r>
    </w:p>
    <w:p w:rsidR="00AB7AAA" w:rsidRPr="00AB7AAA" w:rsidRDefault="00AB7AAA" w:rsidP="00AB7AAA">
      <w:pPr>
        <w:autoSpaceDE w:val="0"/>
        <w:autoSpaceDN w:val="0"/>
        <w:adjustRightInd w:val="0"/>
        <w:spacing w:after="0"/>
        <w:jc w:val="both"/>
        <w:rPr>
          <w:rFonts w:ascii="Arial" w:hAnsi="Arial" w:cs="Arial"/>
        </w:rPr>
      </w:pPr>
      <w:r w:rsidRPr="00AB7AAA">
        <w:rPr>
          <w:rFonts w:ascii="Arial" w:hAnsi="Arial" w:cs="Arial"/>
        </w:rPr>
        <w:t xml:space="preserve">More than half of the EU’s total manufacture of handbags and luggage takes place in Italy, where the sector was worth €6.5 billion in 2012. Italy also accounts for 40% of the EU’s exports and 35% of the sector’s total EU employment. </w:t>
      </w:r>
      <w:r w:rsidRPr="00AB7AAA">
        <w:rPr>
          <w:rFonts w:ascii="Arial" w:hAnsi="Arial" w:cs="Arial"/>
          <w:b/>
        </w:rPr>
        <w:t>The handbags and luggage manufacturing sector in Italy loses €520 million every year as a result of counterfeiting – one third of total lost sales in the EU</w:t>
      </w:r>
      <w:r w:rsidRPr="00AB7AAA">
        <w:rPr>
          <w:rFonts w:ascii="Arial" w:hAnsi="Arial" w:cs="Arial"/>
        </w:rPr>
        <w:t xml:space="preserve">. Italy is also the largest producer of </w:t>
      </w:r>
      <w:r w:rsidRPr="00AB7AAA">
        <w:rPr>
          <w:rFonts w:ascii="Arial" w:hAnsi="Arial" w:cs="Arial"/>
        </w:rPr>
        <w:lastRenderedPageBreak/>
        <w:t xml:space="preserve">jewellery in the EU with production of €5 billion each year.  </w:t>
      </w:r>
      <w:r w:rsidRPr="00AB7AAA">
        <w:rPr>
          <w:rFonts w:ascii="Arial" w:hAnsi="Arial" w:cs="Arial"/>
          <w:b/>
        </w:rPr>
        <w:t>The jewellery and watches manufacturing sector in Italy loses approximately €400 million every year due to counterfeiting</w:t>
      </w:r>
      <w:r w:rsidRPr="00AB7AAA">
        <w:rPr>
          <w:rFonts w:ascii="Arial" w:hAnsi="Arial" w:cs="Arial"/>
        </w:rPr>
        <w:t>.</w:t>
      </w:r>
    </w:p>
    <w:p w:rsidR="00AB7AAA" w:rsidRPr="00AB7AAA" w:rsidRDefault="00AB7AAA" w:rsidP="00AB7AAA">
      <w:pPr>
        <w:autoSpaceDE w:val="0"/>
        <w:autoSpaceDN w:val="0"/>
        <w:adjustRightInd w:val="0"/>
        <w:spacing w:after="0"/>
        <w:jc w:val="both"/>
        <w:rPr>
          <w:rFonts w:ascii="Arial" w:hAnsi="Arial" w:cs="Arial"/>
        </w:rPr>
      </w:pPr>
    </w:p>
    <w:p w:rsidR="00AB7AAA" w:rsidRPr="00AB7AAA" w:rsidRDefault="00AB7AAA" w:rsidP="00AB7AAA">
      <w:pPr>
        <w:autoSpaceDE w:val="0"/>
        <w:autoSpaceDN w:val="0"/>
        <w:adjustRightInd w:val="0"/>
        <w:spacing w:after="0"/>
        <w:jc w:val="both"/>
        <w:rPr>
          <w:rFonts w:ascii="Arial" w:hAnsi="Arial" w:cs="Arial"/>
          <w:b/>
          <w:i/>
        </w:rPr>
      </w:pPr>
      <w:r w:rsidRPr="00AB7AAA">
        <w:rPr>
          <w:rFonts w:ascii="Arial" w:hAnsi="Arial" w:cs="Arial"/>
          <w:b/>
          <w:i/>
        </w:rPr>
        <w:t>France:</w:t>
      </w:r>
    </w:p>
    <w:p w:rsidR="00AB7AAA" w:rsidRPr="00AB7AAA" w:rsidRDefault="00AB7AAA" w:rsidP="00AB7AAA">
      <w:pPr>
        <w:autoSpaceDE w:val="0"/>
        <w:autoSpaceDN w:val="0"/>
        <w:adjustRightInd w:val="0"/>
        <w:spacing w:after="0"/>
        <w:jc w:val="both"/>
        <w:rPr>
          <w:rFonts w:ascii="Arial" w:hAnsi="Arial" w:cs="Arial"/>
          <w:b/>
        </w:rPr>
      </w:pPr>
      <w:r w:rsidRPr="00AB7AAA">
        <w:rPr>
          <w:rFonts w:ascii="Arial" w:hAnsi="Arial" w:cs="Arial"/>
        </w:rPr>
        <w:t xml:space="preserve">France is the second-largest exporter of handbags and luggage in the EU-28. The sector was worth €2.7 billion in 2012. </w:t>
      </w:r>
      <w:r w:rsidRPr="00AB7AAA">
        <w:rPr>
          <w:rFonts w:ascii="Arial" w:hAnsi="Arial" w:cs="Arial"/>
          <w:b/>
        </w:rPr>
        <w:t>The handbags and luggage manufacture sector in France loses approximately €99 million every year as a result of counterfeiting</w:t>
      </w:r>
      <w:r w:rsidRPr="00AB7AAA">
        <w:rPr>
          <w:rFonts w:ascii="Arial" w:hAnsi="Arial" w:cs="Arial"/>
        </w:rPr>
        <w:t xml:space="preserve">. France also accounts for 19% of all employment within this sector in the EU-28. The jewellery and watches sector in France is worth approximately €1.5 billion each year. </w:t>
      </w:r>
      <w:r w:rsidRPr="00AB7AAA">
        <w:rPr>
          <w:rFonts w:ascii="Arial" w:hAnsi="Arial" w:cs="Arial"/>
          <w:b/>
        </w:rPr>
        <w:t>The jewellery and watches manufacturing sector in France loses approximately €336 million each year as a result of counterfeit products in the French marketplace.</w:t>
      </w:r>
    </w:p>
    <w:p w:rsidR="00AB7AAA" w:rsidRPr="00AB7AAA" w:rsidRDefault="00AB7AAA" w:rsidP="00AB7AAA">
      <w:pPr>
        <w:autoSpaceDE w:val="0"/>
        <w:autoSpaceDN w:val="0"/>
        <w:adjustRightInd w:val="0"/>
        <w:spacing w:after="0"/>
        <w:jc w:val="both"/>
        <w:rPr>
          <w:rFonts w:ascii="Arial" w:hAnsi="Arial" w:cs="Arial"/>
          <w:b/>
        </w:rPr>
      </w:pPr>
    </w:p>
    <w:p w:rsidR="00AB7AAA" w:rsidRPr="00AB7AAA" w:rsidRDefault="00AB7AAA" w:rsidP="00AB7AAA">
      <w:pPr>
        <w:autoSpaceDE w:val="0"/>
        <w:autoSpaceDN w:val="0"/>
        <w:adjustRightInd w:val="0"/>
        <w:spacing w:after="0"/>
        <w:jc w:val="both"/>
        <w:rPr>
          <w:rFonts w:ascii="Arial" w:hAnsi="Arial" w:cs="Arial"/>
          <w:b/>
          <w:i/>
        </w:rPr>
      </w:pPr>
      <w:r w:rsidRPr="00AB7AAA">
        <w:rPr>
          <w:rFonts w:ascii="Arial" w:hAnsi="Arial" w:cs="Arial"/>
          <w:b/>
          <w:i/>
        </w:rPr>
        <w:t>Germany:</w:t>
      </w:r>
    </w:p>
    <w:p w:rsidR="00AB7AAA" w:rsidRPr="00AB7AAA" w:rsidRDefault="00AB7AAA" w:rsidP="00AB7AAA">
      <w:pPr>
        <w:autoSpaceDE w:val="0"/>
        <w:autoSpaceDN w:val="0"/>
        <w:adjustRightInd w:val="0"/>
        <w:spacing w:after="0"/>
        <w:jc w:val="both"/>
        <w:rPr>
          <w:rFonts w:ascii="Arial" w:hAnsi="Arial" w:cs="Arial"/>
        </w:rPr>
      </w:pPr>
      <w:r w:rsidRPr="00AB7AAA">
        <w:rPr>
          <w:rFonts w:ascii="Arial" w:hAnsi="Arial" w:cs="Arial"/>
        </w:rPr>
        <w:t xml:space="preserve">The German handbags and luggage manufacturing sector loses </w:t>
      </w:r>
      <w:r w:rsidRPr="00AB7AAA">
        <w:rPr>
          <w:rFonts w:ascii="Arial" w:hAnsi="Arial" w:cs="Arial"/>
          <w:b/>
        </w:rPr>
        <w:t>€231 million annually</w:t>
      </w:r>
      <w:r w:rsidRPr="00AB7AAA">
        <w:rPr>
          <w:rFonts w:ascii="Arial" w:hAnsi="Arial" w:cs="Arial"/>
        </w:rPr>
        <w:t xml:space="preserve"> as a result of counterfeit products in the marketplace – 13.9% of all sales in this sector. The German jewellery and watches manufacturing sector – worth approximately €1.7 billion each year – loses €247 million annually as a result of counterfeit products in the German marketplace. Germany is the biggest producer of watches in the EU.</w:t>
      </w:r>
    </w:p>
    <w:p w:rsidR="00AB7AAA" w:rsidRPr="00AB7AAA" w:rsidRDefault="00AB7AAA" w:rsidP="00AB7AAA">
      <w:pPr>
        <w:autoSpaceDE w:val="0"/>
        <w:autoSpaceDN w:val="0"/>
        <w:adjustRightInd w:val="0"/>
        <w:spacing w:after="0"/>
        <w:jc w:val="both"/>
        <w:rPr>
          <w:rFonts w:ascii="Arial" w:hAnsi="Arial" w:cs="Arial"/>
        </w:rPr>
      </w:pPr>
    </w:p>
    <w:p w:rsidR="00AB7AAA" w:rsidRPr="00AB7AAA" w:rsidRDefault="00AB7AAA" w:rsidP="00AB7AAA">
      <w:pPr>
        <w:autoSpaceDE w:val="0"/>
        <w:autoSpaceDN w:val="0"/>
        <w:adjustRightInd w:val="0"/>
        <w:spacing w:after="0"/>
        <w:jc w:val="both"/>
        <w:rPr>
          <w:rFonts w:ascii="Arial" w:hAnsi="Arial" w:cs="Arial"/>
          <w:b/>
          <w:i/>
        </w:rPr>
      </w:pPr>
      <w:r w:rsidRPr="00AB7AAA">
        <w:rPr>
          <w:rFonts w:ascii="Arial" w:hAnsi="Arial" w:cs="Arial"/>
          <w:b/>
          <w:i/>
        </w:rPr>
        <w:t>UK:</w:t>
      </w:r>
    </w:p>
    <w:p w:rsidR="00AB7AAA" w:rsidRPr="00AB7AAA" w:rsidRDefault="00AB7AAA" w:rsidP="00AB7AAA">
      <w:pPr>
        <w:autoSpaceDE w:val="0"/>
        <w:autoSpaceDN w:val="0"/>
        <w:adjustRightInd w:val="0"/>
        <w:spacing w:after="0"/>
        <w:jc w:val="both"/>
        <w:rPr>
          <w:rFonts w:ascii="Arial" w:hAnsi="Arial" w:cs="Arial"/>
        </w:rPr>
      </w:pPr>
      <w:r w:rsidRPr="00AB7AAA">
        <w:rPr>
          <w:rFonts w:ascii="Arial" w:hAnsi="Arial" w:cs="Arial"/>
        </w:rPr>
        <w:t xml:space="preserve">The UK handbag and luggage manufacturing sector loses </w:t>
      </w:r>
      <w:r w:rsidRPr="00AB7AAA">
        <w:rPr>
          <w:rFonts w:ascii="Arial" w:hAnsi="Arial" w:cs="Arial"/>
          <w:b/>
        </w:rPr>
        <w:t>₤149 million annually</w:t>
      </w:r>
      <w:r w:rsidRPr="00AB7AAA">
        <w:rPr>
          <w:rFonts w:ascii="Arial" w:hAnsi="Arial" w:cs="Arial"/>
        </w:rPr>
        <w:t xml:space="preserve"> as a result of counterfeit products in the marketplace – nearly 12% of all sales in this sector. The UK jewellery and watches manufacturing sector loses </w:t>
      </w:r>
      <w:r w:rsidRPr="00AB7AAA">
        <w:rPr>
          <w:rFonts w:ascii="Arial" w:hAnsi="Arial" w:cs="Arial"/>
          <w:b/>
        </w:rPr>
        <w:t>₤138 million annually</w:t>
      </w:r>
      <w:r w:rsidRPr="00AB7AAA">
        <w:rPr>
          <w:rFonts w:ascii="Arial" w:hAnsi="Arial" w:cs="Arial"/>
        </w:rPr>
        <w:t xml:space="preserve"> as a result of counterfeiting.</w:t>
      </w:r>
    </w:p>
    <w:p w:rsidR="00AB7AAA" w:rsidRPr="00AB7AAA" w:rsidRDefault="00AB7AAA" w:rsidP="00AB7AAA">
      <w:pPr>
        <w:autoSpaceDE w:val="0"/>
        <w:autoSpaceDN w:val="0"/>
        <w:adjustRightInd w:val="0"/>
        <w:spacing w:after="0"/>
        <w:jc w:val="both"/>
        <w:rPr>
          <w:rFonts w:ascii="Arial" w:hAnsi="Arial" w:cs="Arial"/>
        </w:rPr>
      </w:pPr>
    </w:p>
    <w:p w:rsidR="00AB7AAA" w:rsidRPr="00AB7AAA" w:rsidRDefault="00AB7AAA" w:rsidP="00AB7AAA">
      <w:pPr>
        <w:autoSpaceDE w:val="0"/>
        <w:autoSpaceDN w:val="0"/>
        <w:adjustRightInd w:val="0"/>
        <w:spacing w:after="0"/>
        <w:jc w:val="both"/>
        <w:rPr>
          <w:rFonts w:ascii="Arial" w:hAnsi="Arial" w:cs="Arial"/>
          <w:b/>
          <w:i/>
        </w:rPr>
      </w:pPr>
      <w:r w:rsidRPr="00AB7AAA">
        <w:rPr>
          <w:rFonts w:ascii="Arial" w:hAnsi="Arial" w:cs="Arial"/>
          <w:b/>
          <w:i/>
        </w:rPr>
        <w:t>Spain:</w:t>
      </w:r>
    </w:p>
    <w:p w:rsidR="00AB7AAA" w:rsidRPr="00AB7AAA" w:rsidRDefault="00AB7AAA" w:rsidP="00AB7AAA">
      <w:pPr>
        <w:autoSpaceDE w:val="0"/>
        <w:autoSpaceDN w:val="0"/>
        <w:adjustRightInd w:val="0"/>
        <w:spacing w:after="0"/>
        <w:jc w:val="both"/>
        <w:rPr>
          <w:rFonts w:ascii="Arial" w:hAnsi="Arial" w:cs="Arial"/>
        </w:rPr>
      </w:pPr>
      <w:r w:rsidRPr="00AB7AAA">
        <w:rPr>
          <w:rFonts w:ascii="Arial" w:hAnsi="Arial" w:cs="Arial"/>
        </w:rPr>
        <w:t xml:space="preserve">The Spanish handbag and luggage sector loses </w:t>
      </w:r>
      <w:r w:rsidRPr="00AB7AAA">
        <w:rPr>
          <w:rFonts w:ascii="Arial" w:hAnsi="Arial" w:cs="Arial"/>
          <w:b/>
        </w:rPr>
        <w:t>€123 million every year</w:t>
      </w:r>
      <w:r w:rsidRPr="00AB7AAA">
        <w:rPr>
          <w:rFonts w:ascii="Arial" w:hAnsi="Arial" w:cs="Arial"/>
        </w:rPr>
        <w:t xml:space="preserve"> as a result of counterfeit products in the marketplace – </w:t>
      </w:r>
      <w:r w:rsidRPr="00AB7AAA">
        <w:rPr>
          <w:rFonts w:ascii="Arial" w:hAnsi="Arial" w:cs="Arial"/>
          <w:b/>
        </w:rPr>
        <w:t>11% of all sales in this sector</w:t>
      </w:r>
      <w:r w:rsidRPr="00AB7AAA">
        <w:rPr>
          <w:rFonts w:ascii="Arial" w:hAnsi="Arial" w:cs="Arial"/>
        </w:rPr>
        <w:t xml:space="preserve">. The Spanish jewellery and watches manufacturing sector loses </w:t>
      </w:r>
      <w:r w:rsidRPr="00AB7AAA">
        <w:rPr>
          <w:rFonts w:ascii="Arial" w:hAnsi="Arial" w:cs="Arial"/>
          <w:b/>
        </w:rPr>
        <w:t xml:space="preserve">€204 million annually </w:t>
      </w:r>
      <w:r w:rsidRPr="00AB7AAA">
        <w:rPr>
          <w:rFonts w:ascii="Arial" w:hAnsi="Arial" w:cs="Arial"/>
        </w:rPr>
        <w:t xml:space="preserve">as a result of counterfeiting. </w:t>
      </w:r>
    </w:p>
    <w:p w:rsidR="00AB7AAA" w:rsidRPr="00AB7AAA" w:rsidRDefault="00AB7AAA" w:rsidP="00AB7AAA">
      <w:pPr>
        <w:autoSpaceDE w:val="0"/>
        <w:autoSpaceDN w:val="0"/>
        <w:adjustRightInd w:val="0"/>
        <w:spacing w:after="0"/>
        <w:jc w:val="both"/>
        <w:rPr>
          <w:rFonts w:ascii="Arial" w:hAnsi="Arial" w:cs="Arial"/>
        </w:rPr>
      </w:pPr>
    </w:p>
    <w:p w:rsidR="00AB7AAA" w:rsidRPr="00AB7AAA" w:rsidRDefault="00AB7AAA" w:rsidP="00AB7AAA">
      <w:pPr>
        <w:autoSpaceDE w:val="0"/>
        <w:autoSpaceDN w:val="0"/>
        <w:adjustRightInd w:val="0"/>
        <w:spacing w:after="0"/>
        <w:jc w:val="both"/>
        <w:rPr>
          <w:rFonts w:ascii="Arial" w:hAnsi="Arial" w:cs="Arial"/>
          <w:b/>
        </w:rPr>
      </w:pPr>
      <w:r w:rsidRPr="00AB7AAA">
        <w:rPr>
          <w:rFonts w:ascii="Arial" w:hAnsi="Arial" w:cs="Arial"/>
          <w:b/>
        </w:rPr>
        <w:t>Together, Italy, France, Germany, and Spain account for approximately two thirds of the total lost sales in the jewellery and watches manufacturing sector across the EU-28.</w:t>
      </w:r>
    </w:p>
    <w:p w:rsidR="00355DFF" w:rsidRDefault="00355DFF">
      <w:pPr>
        <w:rPr>
          <w:rFonts w:ascii="Arial" w:eastAsiaTheme="minorEastAsia" w:hAnsi="Arial" w:cs="Arial"/>
          <w:lang w:eastAsia="en-IE"/>
        </w:rPr>
      </w:pPr>
      <w:r>
        <w:rPr>
          <w:rFonts w:ascii="Arial" w:eastAsiaTheme="minorEastAsia" w:hAnsi="Arial" w:cs="Arial"/>
          <w:lang w:eastAsia="en-IE"/>
        </w:rPr>
        <w:br w:type="page"/>
      </w:r>
    </w:p>
    <w:p w:rsidR="00AB7AAA" w:rsidRPr="00AB7AAA" w:rsidRDefault="00AB7AAA" w:rsidP="00AB7AAA">
      <w:pPr>
        <w:jc w:val="both"/>
        <w:rPr>
          <w:rFonts w:ascii="Arial" w:eastAsiaTheme="minorEastAsia" w:hAnsi="Arial" w:cs="Arial"/>
          <w:lang w:eastAsia="en-IE"/>
        </w:rPr>
      </w:pPr>
    </w:p>
    <w:p w:rsidR="00AB7AAA" w:rsidRDefault="00AB7AAA" w:rsidP="00AB7AAA">
      <w:pPr>
        <w:autoSpaceDE w:val="0"/>
        <w:autoSpaceDN w:val="0"/>
        <w:adjustRightInd w:val="0"/>
        <w:spacing w:after="0"/>
        <w:jc w:val="both"/>
        <w:rPr>
          <w:rFonts w:ascii="Arial" w:hAnsi="Arial" w:cs="Arial"/>
          <w:b/>
          <w:bCs/>
          <w:color w:val="000000"/>
        </w:rPr>
      </w:pPr>
      <w:r w:rsidRPr="00AB7AAA">
        <w:rPr>
          <w:rFonts w:ascii="Arial" w:hAnsi="Arial" w:cs="Arial"/>
          <w:b/>
          <w:bCs/>
          <w:color w:val="000000"/>
        </w:rPr>
        <w:t xml:space="preserve">NOTE TO EDITORS </w:t>
      </w:r>
    </w:p>
    <w:p w:rsidR="00AB7AAA" w:rsidRPr="00AB7AAA" w:rsidRDefault="00AB7AAA" w:rsidP="00AB7AAA">
      <w:pPr>
        <w:autoSpaceDE w:val="0"/>
        <w:autoSpaceDN w:val="0"/>
        <w:adjustRightInd w:val="0"/>
        <w:spacing w:after="0"/>
        <w:jc w:val="both"/>
        <w:rPr>
          <w:rFonts w:ascii="Arial" w:hAnsi="Arial" w:cs="Arial"/>
          <w:color w:val="000000"/>
        </w:rPr>
      </w:pPr>
    </w:p>
    <w:p w:rsidR="00AB7AAA" w:rsidRPr="00AB7AAA" w:rsidRDefault="00AB7AAA" w:rsidP="00AB7AAA">
      <w:pPr>
        <w:autoSpaceDE w:val="0"/>
        <w:autoSpaceDN w:val="0"/>
        <w:adjustRightInd w:val="0"/>
        <w:spacing w:after="0"/>
        <w:jc w:val="both"/>
        <w:rPr>
          <w:rFonts w:ascii="Arial" w:hAnsi="Arial" w:cs="Arial"/>
          <w:color w:val="000000"/>
        </w:rPr>
      </w:pPr>
      <w:r w:rsidRPr="00AB7AAA">
        <w:rPr>
          <w:rFonts w:ascii="Arial" w:hAnsi="Arial" w:cs="Arial"/>
          <w:color w:val="000000"/>
        </w:rPr>
        <w:t xml:space="preserve">These reports are the fifth and sixth in a series of sectorial reports quantifying the economic impact of counterfeiting. Future reports will study additional sectors, including medicines, computers, automotive parts, tobacco and alcohol and other sectors thought to be vulnerable to intellectual property rights infringements. </w:t>
      </w:r>
    </w:p>
    <w:p w:rsidR="00AB7AAA" w:rsidRPr="00AB7AAA" w:rsidRDefault="00AB7AAA" w:rsidP="00AB7AAA">
      <w:pPr>
        <w:autoSpaceDE w:val="0"/>
        <w:autoSpaceDN w:val="0"/>
        <w:adjustRightInd w:val="0"/>
        <w:spacing w:after="0"/>
        <w:jc w:val="both"/>
        <w:rPr>
          <w:rFonts w:ascii="Arial" w:hAnsi="Arial" w:cs="Arial"/>
          <w:b/>
          <w:bCs/>
          <w:color w:val="000000"/>
        </w:rPr>
      </w:pPr>
    </w:p>
    <w:p w:rsidR="00AB7AAA" w:rsidRDefault="00AB7AAA" w:rsidP="00AB7AAA">
      <w:pPr>
        <w:autoSpaceDE w:val="0"/>
        <w:autoSpaceDN w:val="0"/>
        <w:adjustRightInd w:val="0"/>
        <w:spacing w:after="0"/>
        <w:jc w:val="both"/>
        <w:rPr>
          <w:rFonts w:ascii="Arial" w:hAnsi="Arial" w:cs="Arial"/>
          <w:b/>
          <w:bCs/>
          <w:color w:val="000000"/>
        </w:rPr>
      </w:pPr>
      <w:r w:rsidRPr="00AB7AAA">
        <w:rPr>
          <w:rFonts w:ascii="Arial" w:hAnsi="Arial" w:cs="Arial"/>
          <w:b/>
          <w:bCs/>
          <w:color w:val="000000"/>
        </w:rPr>
        <w:t xml:space="preserve">ABOUT OHIM </w:t>
      </w:r>
    </w:p>
    <w:p w:rsidR="00AB7AAA" w:rsidRPr="00AB7AAA" w:rsidRDefault="00AB7AAA" w:rsidP="00AB7AAA">
      <w:pPr>
        <w:autoSpaceDE w:val="0"/>
        <w:autoSpaceDN w:val="0"/>
        <w:adjustRightInd w:val="0"/>
        <w:spacing w:after="0"/>
        <w:jc w:val="both"/>
        <w:rPr>
          <w:rFonts w:ascii="Arial" w:hAnsi="Arial" w:cs="Arial"/>
          <w:color w:val="000000"/>
        </w:rPr>
      </w:pPr>
    </w:p>
    <w:p w:rsidR="00AB7AAA" w:rsidRPr="00AB7AAA" w:rsidRDefault="00AB7AAA" w:rsidP="00AB7AAA">
      <w:pPr>
        <w:jc w:val="both"/>
        <w:rPr>
          <w:rFonts w:ascii="Arial" w:eastAsiaTheme="minorEastAsia" w:hAnsi="Arial" w:cs="Arial"/>
          <w:lang w:eastAsia="en-IE"/>
        </w:rPr>
      </w:pPr>
      <w:r w:rsidRPr="00AB7AAA">
        <w:rPr>
          <w:rFonts w:ascii="Arial" w:eastAsiaTheme="minorEastAsia" w:hAnsi="Arial" w:cs="Arial"/>
          <w:lang w:eastAsia="en-IE"/>
        </w:rPr>
        <w:t xml:space="preserve">OHIM is the EU´s largest intellectual property agency, registering Community </w:t>
      </w:r>
      <w:proofErr w:type="spellStart"/>
      <w:r w:rsidRPr="00AB7AAA">
        <w:rPr>
          <w:rFonts w:ascii="Arial" w:eastAsiaTheme="minorEastAsia" w:hAnsi="Arial" w:cs="Arial"/>
          <w:lang w:eastAsia="en-IE"/>
        </w:rPr>
        <w:t>trade marks</w:t>
      </w:r>
      <w:proofErr w:type="spellEnd"/>
      <w:r w:rsidRPr="00AB7AAA">
        <w:rPr>
          <w:rFonts w:ascii="Arial" w:eastAsiaTheme="minorEastAsia" w:hAnsi="Arial" w:cs="Arial"/>
          <w:lang w:eastAsia="en-IE"/>
        </w:rPr>
        <w:t xml:space="preserve"> and registered Community designs. In 2012, OHIM was given responsibility for the EU Observatory on Infringements of Intellectual Property Rights, which works to support the protection and enforcement of IP rights. </w:t>
      </w:r>
      <w:r w:rsidRPr="00AB7AAA">
        <w:rPr>
          <w:rFonts w:ascii="Arial" w:eastAsiaTheme="minorEastAsia" w:hAnsi="Arial" w:cs="Arial"/>
          <w:b/>
          <w:lang w:eastAsia="en-IE"/>
        </w:rPr>
        <w:t>On March 23, 2016</w:t>
      </w:r>
      <w:r w:rsidRPr="00AB7AAA">
        <w:rPr>
          <w:rFonts w:ascii="Arial" w:eastAsiaTheme="minorEastAsia" w:hAnsi="Arial" w:cs="Arial"/>
          <w:lang w:eastAsia="en-IE"/>
        </w:rPr>
        <w:t xml:space="preserve">, following the publication of Regulation (EU) No 2015/2424 of the European Parliament and the Council, </w:t>
      </w:r>
      <w:r w:rsidRPr="00AB7AAA">
        <w:rPr>
          <w:rFonts w:ascii="Arial" w:eastAsiaTheme="minorEastAsia" w:hAnsi="Arial" w:cs="Arial"/>
          <w:b/>
          <w:lang w:eastAsia="en-IE"/>
        </w:rPr>
        <w:t>OHIM will change its name to the European Union Intellectual Property Office (EUIPO)</w:t>
      </w:r>
      <w:r w:rsidRPr="00AB7AAA">
        <w:rPr>
          <w:rFonts w:ascii="Arial" w:eastAsiaTheme="minorEastAsia" w:hAnsi="Arial" w:cs="Arial"/>
          <w:lang w:eastAsia="en-IE"/>
        </w:rPr>
        <w:t xml:space="preserve">. More details on the name change are available </w:t>
      </w:r>
      <w:hyperlink r:id="rId12" w:history="1">
        <w:r w:rsidRPr="00AB7AAA">
          <w:rPr>
            <w:rFonts w:ascii="Arial" w:eastAsiaTheme="minorEastAsia" w:hAnsi="Arial" w:cs="Arial"/>
            <w:color w:val="0000FF" w:themeColor="hyperlink"/>
            <w:u w:val="single"/>
            <w:lang w:eastAsia="en-IE"/>
          </w:rPr>
          <w:t>through the Office’s website</w:t>
        </w:r>
      </w:hyperlink>
      <w:r w:rsidRPr="00AB7AAA">
        <w:rPr>
          <w:rFonts w:ascii="Arial" w:eastAsiaTheme="minorEastAsia" w:hAnsi="Arial" w:cs="Arial"/>
          <w:lang w:eastAsia="en-IE"/>
        </w:rPr>
        <w:t>.</w:t>
      </w:r>
    </w:p>
    <w:p w:rsidR="00607A7E" w:rsidRDefault="00607A7E" w:rsidP="00AB7AAA">
      <w:pPr>
        <w:pStyle w:val="OHIMTEXT"/>
        <w:ind w:left="0"/>
        <w:rPr>
          <w:color w:val="auto"/>
          <w:sz w:val="24"/>
          <w:szCs w:val="24"/>
          <w:u w:val="single"/>
          <w:lang w:val="en-IE"/>
        </w:rPr>
      </w:pPr>
    </w:p>
    <w:p w:rsidR="004750D3" w:rsidRPr="00FF36C3" w:rsidRDefault="004750D3" w:rsidP="004750D3">
      <w:pPr>
        <w:pStyle w:val="OHIMTEXT"/>
        <w:ind w:left="0"/>
        <w:rPr>
          <w:color w:val="auto"/>
          <w:sz w:val="24"/>
          <w:szCs w:val="24"/>
          <w:u w:val="single"/>
          <w:lang w:val="en-IE"/>
        </w:rPr>
      </w:pPr>
      <w:r w:rsidRPr="00FF36C3">
        <w:rPr>
          <w:color w:val="auto"/>
          <w:sz w:val="24"/>
          <w:szCs w:val="24"/>
          <w:u w:val="single"/>
          <w:lang w:val="en-IE"/>
        </w:rPr>
        <w:t xml:space="preserve">Press contacts: </w:t>
      </w:r>
    </w:p>
    <w:tbl>
      <w:tblPr>
        <w:tblStyle w:val="TableGrid"/>
        <w:tblpPr w:leftFromText="180" w:rightFromText="180" w:vertAnchor="text" w:horzAnchor="margin" w:tblpY="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0"/>
        <w:gridCol w:w="4642"/>
      </w:tblGrid>
      <w:tr w:rsidR="00FF36C3" w:rsidRPr="00EE0B64" w:rsidTr="00432100">
        <w:tc>
          <w:tcPr>
            <w:tcW w:w="4842" w:type="dxa"/>
          </w:tcPr>
          <w:p w:rsidR="00FF36C3" w:rsidRPr="00EE0B64" w:rsidRDefault="00FF36C3" w:rsidP="00432100">
            <w:pPr>
              <w:spacing w:line="276" w:lineRule="auto"/>
              <w:jc w:val="both"/>
              <w:rPr>
                <w:rFonts w:ascii="Arial" w:eastAsia="Times New Roman" w:hAnsi="Arial" w:cs="Arial"/>
              </w:rPr>
            </w:pPr>
            <w:r w:rsidRPr="00EE0B64">
              <w:rPr>
                <w:rFonts w:ascii="Arial" w:eastAsia="Times New Roman" w:hAnsi="Arial" w:cs="Arial"/>
              </w:rPr>
              <w:t xml:space="preserve">Laura </w:t>
            </w:r>
            <w:proofErr w:type="spellStart"/>
            <w:r w:rsidRPr="00EE0B64">
              <w:rPr>
                <w:rFonts w:ascii="Arial" w:eastAsia="Times New Roman" w:hAnsi="Arial" w:cs="Arial"/>
              </w:rPr>
              <w:t>Casado</w:t>
            </w:r>
            <w:proofErr w:type="spellEnd"/>
          </w:p>
          <w:p w:rsidR="00FF36C3" w:rsidRPr="00EE0B64" w:rsidRDefault="00FF36C3" w:rsidP="00432100">
            <w:pPr>
              <w:spacing w:line="276" w:lineRule="auto"/>
              <w:jc w:val="both"/>
              <w:rPr>
                <w:rFonts w:ascii="Arial" w:eastAsia="Times New Roman" w:hAnsi="Arial" w:cs="Arial"/>
              </w:rPr>
            </w:pPr>
            <w:r w:rsidRPr="00EE0B64">
              <w:rPr>
                <w:rFonts w:ascii="Arial" w:eastAsia="Times New Roman" w:hAnsi="Arial" w:cs="Arial"/>
              </w:rPr>
              <w:t xml:space="preserve">Tel.: +34 96 513 8934 </w:t>
            </w:r>
          </w:p>
          <w:p w:rsidR="00FF36C3" w:rsidRPr="00EE0B64" w:rsidRDefault="00591724" w:rsidP="00432100">
            <w:pPr>
              <w:spacing w:line="276" w:lineRule="auto"/>
              <w:jc w:val="both"/>
              <w:rPr>
                <w:rFonts w:ascii="Arial" w:eastAsia="Times New Roman" w:hAnsi="Arial" w:cs="Arial"/>
                <w:u w:val="single"/>
              </w:rPr>
            </w:pPr>
            <w:hyperlink r:id="rId13">
              <w:r w:rsidR="00FF36C3" w:rsidRPr="00EE0B64">
                <w:rPr>
                  <w:rFonts w:ascii="Arial" w:eastAsia="Times New Roman" w:hAnsi="Arial" w:cs="Arial"/>
                  <w:u w:val="single"/>
                </w:rPr>
                <w:t>Laura.CASADO@oami.europa.eu</w:t>
              </w:r>
            </w:hyperlink>
          </w:p>
          <w:p w:rsidR="00FF36C3" w:rsidRPr="00EE0B64" w:rsidRDefault="00FF36C3" w:rsidP="00432100">
            <w:pPr>
              <w:spacing w:line="276" w:lineRule="auto"/>
              <w:jc w:val="both"/>
              <w:rPr>
                <w:rFonts w:ascii="Arial" w:eastAsia="Times New Roman" w:hAnsi="Arial" w:cs="Arial"/>
              </w:rPr>
            </w:pPr>
          </w:p>
        </w:tc>
        <w:tc>
          <w:tcPr>
            <w:tcW w:w="4842" w:type="dxa"/>
          </w:tcPr>
          <w:p w:rsidR="00FF36C3" w:rsidRPr="00EE0B64" w:rsidRDefault="00FF36C3" w:rsidP="00432100">
            <w:pPr>
              <w:spacing w:line="276" w:lineRule="auto"/>
              <w:jc w:val="both"/>
              <w:rPr>
                <w:rFonts w:ascii="Arial" w:eastAsia="Times New Roman" w:hAnsi="Arial" w:cs="Arial"/>
              </w:rPr>
            </w:pPr>
            <w:r w:rsidRPr="00EE0B64">
              <w:rPr>
                <w:rFonts w:ascii="Arial" w:eastAsia="Times New Roman" w:hAnsi="Arial" w:cs="Arial"/>
              </w:rPr>
              <w:t xml:space="preserve">Ruth McDonald </w:t>
            </w:r>
          </w:p>
          <w:p w:rsidR="00FF36C3" w:rsidRPr="00EE0B64" w:rsidRDefault="00FF36C3" w:rsidP="00432100">
            <w:pPr>
              <w:spacing w:line="276" w:lineRule="auto"/>
              <w:jc w:val="both"/>
              <w:rPr>
                <w:rFonts w:ascii="Arial" w:eastAsia="Times New Roman" w:hAnsi="Arial" w:cs="Arial"/>
              </w:rPr>
            </w:pPr>
            <w:r w:rsidRPr="00EE0B64">
              <w:rPr>
                <w:rFonts w:ascii="Arial" w:eastAsia="Times New Roman" w:hAnsi="Arial" w:cs="Arial"/>
              </w:rPr>
              <w:t xml:space="preserve">Tel.: +34 96 513 7676 </w:t>
            </w:r>
          </w:p>
          <w:p w:rsidR="00FF36C3" w:rsidRPr="00EE0B64" w:rsidRDefault="00591724" w:rsidP="00432100">
            <w:pPr>
              <w:spacing w:line="276" w:lineRule="auto"/>
              <w:jc w:val="both"/>
              <w:rPr>
                <w:rFonts w:ascii="Arial" w:eastAsia="Times New Roman" w:hAnsi="Arial" w:cs="Arial"/>
              </w:rPr>
            </w:pPr>
            <w:hyperlink r:id="rId14">
              <w:r w:rsidR="00FF36C3" w:rsidRPr="00EE0B64">
                <w:rPr>
                  <w:rFonts w:ascii="Arial" w:eastAsia="Times New Roman" w:hAnsi="Arial" w:cs="Arial"/>
                  <w:u w:val="single"/>
                </w:rPr>
                <w:t>Ruth.MCDONALD@oami.europa.eu</w:t>
              </w:r>
            </w:hyperlink>
            <w:r w:rsidR="00FF36C3" w:rsidRPr="00EE0B64">
              <w:rPr>
                <w:rFonts w:ascii="Arial" w:eastAsia="Times New Roman" w:hAnsi="Arial" w:cs="Arial"/>
              </w:rPr>
              <w:t xml:space="preserve"> </w:t>
            </w:r>
          </w:p>
          <w:p w:rsidR="00FF36C3" w:rsidRPr="00EE0B64" w:rsidRDefault="00FF36C3" w:rsidP="00432100">
            <w:pPr>
              <w:spacing w:line="276" w:lineRule="auto"/>
              <w:jc w:val="both"/>
              <w:rPr>
                <w:rFonts w:ascii="Arial" w:eastAsia="Times New Roman" w:hAnsi="Arial" w:cs="Arial"/>
              </w:rPr>
            </w:pPr>
          </w:p>
        </w:tc>
      </w:tr>
      <w:tr w:rsidR="00FF36C3" w:rsidRPr="004A0AC1" w:rsidTr="00432100">
        <w:tc>
          <w:tcPr>
            <w:tcW w:w="4842" w:type="dxa"/>
          </w:tcPr>
          <w:p w:rsidR="00FF36C3" w:rsidRPr="00EE0B64" w:rsidRDefault="00FF36C3" w:rsidP="00432100">
            <w:pPr>
              <w:spacing w:line="276" w:lineRule="auto"/>
              <w:jc w:val="both"/>
              <w:rPr>
                <w:rFonts w:ascii="Arial" w:eastAsia="Times New Roman" w:hAnsi="Arial" w:cs="Arial"/>
                <w:lang w:val="fr-FR"/>
              </w:rPr>
            </w:pPr>
            <w:r w:rsidRPr="00EE0B64">
              <w:rPr>
                <w:rFonts w:ascii="Arial" w:eastAsia="Times New Roman" w:hAnsi="Arial" w:cs="Arial"/>
                <w:lang w:val="fr-FR"/>
              </w:rPr>
              <w:t>Claire Castel</w:t>
            </w:r>
          </w:p>
          <w:p w:rsidR="00FF36C3" w:rsidRPr="00EE0B64" w:rsidRDefault="00FF36C3" w:rsidP="00432100">
            <w:pPr>
              <w:spacing w:line="276" w:lineRule="auto"/>
              <w:jc w:val="both"/>
              <w:rPr>
                <w:rFonts w:ascii="Arial" w:eastAsia="Times New Roman" w:hAnsi="Arial" w:cs="Arial"/>
                <w:lang w:val="fr-FR"/>
              </w:rPr>
            </w:pPr>
            <w:r w:rsidRPr="00EE0B64">
              <w:rPr>
                <w:rFonts w:ascii="Arial" w:eastAsia="Times New Roman" w:hAnsi="Arial" w:cs="Arial"/>
                <w:lang w:val="fr-FR"/>
              </w:rPr>
              <w:t>Tel.: +34 626 246 627</w:t>
            </w:r>
          </w:p>
          <w:p w:rsidR="00FF36C3" w:rsidRPr="00EE0B64" w:rsidRDefault="00591724" w:rsidP="00432100">
            <w:pPr>
              <w:spacing w:line="276" w:lineRule="auto"/>
              <w:jc w:val="both"/>
              <w:rPr>
                <w:rFonts w:ascii="Arial" w:eastAsia="Times New Roman" w:hAnsi="Arial" w:cs="Arial"/>
                <w:lang w:val="fr-FR"/>
              </w:rPr>
            </w:pPr>
            <w:r>
              <w:fldChar w:fldCharType="begin"/>
            </w:r>
            <w:r w:rsidRPr="004A0AC1">
              <w:rPr>
                <w:lang w:val="fr-FR"/>
              </w:rPr>
              <w:instrText xml:space="preserve"> HYPERLINK "mailto:Claire.Castel@oami.europa.eu" \h </w:instrText>
            </w:r>
            <w:r>
              <w:fldChar w:fldCharType="separate"/>
            </w:r>
            <w:r w:rsidR="00FF36C3" w:rsidRPr="00EE0B64">
              <w:rPr>
                <w:rFonts w:ascii="Arial" w:eastAsia="Times New Roman" w:hAnsi="Arial" w:cs="Arial"/>
                <w:u w:val="single"/>
                <w:lang w:val="fr-FR"/>
              </w:rPr>
              <w:t>Claire.Castel@oami.europa.eu</w:t>
            </w:r>
            <w:r>
              <w:rPr>
                <w:rFonts w:ascii="Arial" w:eastAsia="Times New Roman" w:hAnsi="Arial" w:cs="Arial"/>
                <w:u w:val="single"/>
                <w:lang w:val="fr-FR"/>
              </w:rPr>
              <w:fldChar w:fldCharType="end"/>
            </w:r>
          </w:p>
          <w:p w:rsidR="00FF36C3" w:rsidRPr="00EE0B64" w:rsidRDefault="00FF36C3" w:rsidP="00432100">
            <w:pPr>
              <w:spacing w:line="276" w:lineRule="auto"/>
              <w:jc w:val="both"/>
              <w:rPr>
                <w:rFonts w:ascii="Arial" w:eastAsia="Times New Roman" w:hAnsi="Arial" w:cs="Arial"/>
                <w:lang w:val="fr-FR"/>
              </w:rPr>
            </w:pPr>
          </w:p>
        </w:tc>
        <w:tc>
          <w:tcPr>
            <w:tcW w:w="4842" w:type="dxa"/>
          </w:tcPr>
          <w:p w:rsidR="00FF36C3" w:rsidRPr="00EE0B64" w:rsidRDefault="00FF36C3" w:rsidP="00432100">
            <w:pPr>
              <w:spacing w:line="276" w:lineRule="auto"/>
              <w:jc w:val="both"/>
              <w:rPr>
                <w:rFonts w:ascii="Arial" w:eastAsia="Times New Roman" w:hAnsi="Arial" w:cs="Arial"/>
                <w:lang w:val="fr-FR"/>
              </w:rPr>
            </w:pPr>
          </w:p>
        </w:tc>
      </w:tr>
    </w:tbl>
    <w:p w:rsidR="00FF36C3" w:rsidRPr="00FF36C3" w:rsidRDefault="00FF36C3" w:rsidP="004750D3">
      <w:pPr>
        <w:pStyle w:val="OHIMTEXT"/>
        <w:ind w:left="0"/>
        <w:rPr>
          <w:color w:val="auto"/>
          <w:sz w:val="24"/>
          <w:szCs w:val="24"/>
          <w:lang w:val="fr-FR"/>
        </w:rPr>
      </w:pPr>
    </w:p>
    <w:p w:rsidR="004750D3" w:rsidRPr="00FF36C3" w:rsidRDefault="009713CA" w:rsidP="004750D3">
      <w:pPr>
        <w:pStyle w:val="OHIMTEXT"/>
        <w:ind w:left="0"/>
        <w:rPr>
          <w:color w:val="auto"/>
          <w:sz w:val="24"/>
          <w:szCs w:val="24"/>
          <w:lang w:val="en-IE"/>
        </w:rPr>
      </w:pPr>
      <w:r w:rsidRPr="00FF36C3">
        <w:rPr>
          <w:color w:val="auto"/>
          <w:sz w:val="24"/>
          <w:szCs w:val="24"/>
          <w:lang w:val="en-IE"/>
        </w:rPr>
        <w:t>T</w:t>
      </w:r>
      <w:r w:rsidR="0076588B" w:rsidRPr="00FF36C3">
        <w:rPr>
          <w:color w:val="auto"/>
          <w:sz w:val="24"/>
          <w:szCs w:val="24"/>
          <w:lang w:val="en-IE"/>
        </w:rPr>
        <w:t>witter: @</w:t>
      </w:r>
      <w:r w:rsidR="004750D3" w:rsidRPr="00FF36C3">
        <w:rPr>
          <w:color w:val="auto"/>
          <w:sz w:val="24"/>
          <w:szCs w:val="24"/>
          <w:lang w:val="en-IE"/>
        </w:rPr>
        <w:t>OAMITWEETS</w:t>
      </w:r>
    </w:p>
    <w:p w:rsidR="004D1337" w:rsidRPr="00FF36C3" w:rsidRDefault="004D1337" w:rsidP="004750D3">
      <w:pPr>
        <w:pStyle w:val="OHIMTEXT"/>
        <w:ind w:left="0"/>
        <w:rPr>
          <w:iCs/>
          <w:color w:val="auto"/>
          <w:sz w:val="24"/>
          <w:szCs w:val="24"/>
          <w:lang w:val="en-IE"/>
        </w:rPr>
      </w:pPr>
      <w:r w:rsidRPr="00FF36C3">
        <w:rPr>
          <w:color w:val="auto"/>
          <w:sz w:val="24"/>
          <w:szCs w:val="24"/>
          <w:lang w:val="en-IE"/>
        </w:rPr>
        <w:tab/>
        <w:t xml:space="preserve"> #</w:t>
      </w:r>
      <w:proofErr w:type="spellStart"/>
      <w:r w:rsidRPr="00FF36C3">
        <w:rPr>
          <w:color w:val="auto"/>
          <w:sz w:val="24"/>
          <w:szCs w:val="24"/>
          <w:lang w:val="en-IE"/>
        </w:rPr>
        <w:t>OHIMreports</w:t>
      </w:r>
      <w:proofErr w:type="spellEnd"/>
    </w:p>
    <w:p w:rsidR="004750D3" w:rsidRPr="00BE7894" w:rsidRDefault="004750D3" w:rsidP="004750D3">
      <w:pPr>
        <w:pStyle w:val="OHIMTEXT"/>
        <w:rPr>
          <w:b/>
          <w:sz w:val="24"/>
          <w:szCs w:val="24"/>
          <w:lang w:val="en-IE"/>
        </w:rPr>
      </w:pPr>
    </w:p>
    <w:sectPr w:rsidR="004750D3" w:rsidRPr="00BE7894" w:rsidSect="00305D64">
      <w:headerReference w:type="default" r:id="rId15"/>
      <w:footerReference w:type="default" r:id="rId16"/>
      <w:pgSz w:w="11906" w:h="16838"/>
      <w:pgMar w:top="1440" w:right="1440" w:bottom="1440" w:left="1440" w:header="993" w:footer="6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724" w:rsidRDefault="00591724" w:rsidP="00305D64">
      <w:pPr>
        <w:spacing w:after="0" w:line="240" w:lineRule="auto"/>
      </w:pPr>
      <w:r>
        <w:separator/>
      </w:r>
    </w:p>
  </w:endnote>
  <w:endnote w:type="continuationSeparator" w:id="0">
    <w:p w:rsidR="00591724" w:rsidRDefault="00591724" w:rsidP="00305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340F" w:rsidRPr="00596932" w:rsidRDefault="0084340F" w:rsidP="0084340F">
    <w:pPr>
      <w:pStyle w:val="Footer"/>
      <w:jc w:val="right"/>
      <w:rPr>
        <w:rFonts w:ascii="Arial" w:hAnsi="Arial" w:cs="Arial"/>
        <w:color w:val="595959" w:themeColor="text1" w:themeTint="A6"/>
        <w:sz w:val="18"/>
        <w:szCs w:val="20"/>
      </w:rPr>
    </w:pPr>
    <w:r w:rsidRPr="00596932">
      <w:rPr>
        <w:rFonts w:ascii="Arial" w:hAnsi="Arial" w:cs="Arial"/>
        <w:color w:val="595959" w:themeColor="text1" w:themeTint="A6"/>
        <w:sz w:val="18"/>
        <w:szCs w:val="20"/>
      </w:rPr>
      <w:t>Office for Harmonization in the Internal M</w:t>
    </w:r>
    <w:r w:rsidR="00596932">
      <w:rPr>
        <w:rFonts w:ascii="Arial" w:hAnsi="Arial" w:cs="Arial"/>
        <w:color w:val="595959" w:themeColor="text1" w:themeTint="A6"/>
        <w:sz w:val="18"/>
        <w:szCs w:val="20"/>
      </w:rPr>
      <w:t>arket (</w:t>
    </w:r>
    <w:proofErr w:type="spellStart"/>
    <w:proofErr w:type="gramStart"/>
    <w:r w:rsidR="00596932">
      <w:rPr>
        <w:rFonts w:ascii="Arial" w:hAnsi="Arial" w:cs="Arial"/>
        <w:color w:val="595959" w:themeColor="text1" w:themeTint="A6"/>
        <w:sz w:val="18"/>
        <w:szCs w:val="20"/>
      </w:rPr>
      <w:t xml:space="preserve">Trade </w:t>
    </w:r>
    <w:r w:rsidR="005175CC">
      <w:rPr>
        <w:rFonts w:ascii="Arial" w:hAnsi="Arial" w:cs="Arial"/>
        <w:color w:val="595959" w:themeColor="text1" w:themeTint="A6"/>
        <w:sz w:val="18"/>
        <w:szCs w:val="20"/>
      </w:rPr>
      <w:t xml:space="preserve"> </w:t>
    </w:r>
    <w:r w:rsidR="00596932">
      <w:rPr>
        <w:rFonts w:ascii="Arial" w:hAnsi="Arial" w:cs="Arial"/>
        <w:color w:val="595959" w:themeColor="text1" w:themeTint="A6"/>
        <w:sz w:val="18"/>
        <w:szCs w:val="20"/>
      </w:rPr>
      <w:t>marks</w:t>
    </w:r>
    <w:proofErr w:type="spellEnd"/>
    <w:proofErr w:type="gramEnd"/>
    <w:r w:rsidR="00596932">
      <w:rPr>
        <w:rFonts w:ascii="Arial" w:hAnsi="Arial" w:cs="Arial"/>
        <w:color w:val="595959" w:themeColor="text1" w:themeTint="A6"/>
        <w:sz w:val="18"/>
        <w:szCs w:val="20"/>
      </w:rPr>
      <w:t xml:space="preserve"> and designs)</w:t>
    </w:r>
  </w:p>
  <w:p w:rsidR="0084340F" w:rsidRPr="00596932" w:rsidRDefault="0084340F" w:rsidP="0084340F">
    <w:pPr>
      <w:pStyle w:val="Footer"/>
      <w:jc w:val="right"/>
      <w:rPr>
        <w:rFonts w:ascii="Arial" w:hAnsi="Arial" w:cs="Arial"/>
        <w:color w:val="595959" w:themeColor="text1" w:themeTint="A6"/>
        <w:sz w:val="18"/>
        <w:szCs w:val="20"/>
        <w:lang w:val="pt-PT"/>
      </w:rPr>
    </w:pPr>
    <w:r w:rsidRPr="00596932">
      <w:rPr>
        <w:rFonts w:ascii="Arial" w:hAnsi="Arial" w:cs="Arial"/>
        <w:color w:val="595959" w:themeColor="text1" w:themeTint="A6"/>
        <w:sz w:val="18"/>
        <w:szCs w:val="20"/>
      </w:rPr>
      <w:t xml:space="preserve"> </w:t>
    </w:r>
    <w:r w:rsidRPr="00596932">
      <w:rPr>
        <w:rFonts w:ascii="Arial" w:hAnsi="Arial" w:cs="Arial"/>
        <w:color w:val="595959" w:themeColor="text1" w:themeTint="A6"/>
        <w:sz w:val="18"/>
        <w:szCs w:val="20"/>
        <w:lang w:val="pt-PT"/>
      </w:rPr>
      <w:t xml:space="preserve">Avenida de Europa, 4, E-03008 Alicante, </w:t>
    </w:r>
    <w:proofErr w:type="spellStart"/>
    <w:r w:rsidRPr="00596932">
      <w:rPr>
        <w:rFonts w:ascii="Arial" w:hAnsi="Arial" w:cs="Arial"/>
        <w:color w:val="595959" w:themeColor="text1" w:themeTint="A6"/>
        <w:sz w:val="18"/>
        <w:szCs w:val="20"/>
        <w:lang w:val="pt-PT"/>
      </w:rPr>
      <w:t>Spain</w:t>
    </w:r>
    <w:proofErr w:type="spellEnd"/>
  </w:p>
  <w:p w:rsidR="0084340F" w:rsidRPr="005F4656" w:rsidRDefault="0084340F" w:rsidP="0084340F">
    <w:pPr>
      <w:pStyle w:val="Footer"/>
      <w:jc w:val="right"/>
      <w:rPr>
        <w:rFonts w:ascii="Arial" w:hAnsi="Arial" w:cs="Arial"/>
        <w:color w:val="595959" w:themeColor="text1" w:themeTint="A6"/>
        <w:sz w:val="18"/>
        <w:szCs w:val="20"/>
        <w:lang w:val="de-DE"/>
      </w:rPr>
    </w:pPr>
    <w:r w:rsidRPr="005F4656">
      <w:rPr>
        <w:rFonts w:ascii="Arial" w:hAnsi="Arial" w:cs="Arial"/>
        <w:color w:val="595959" w:themeColor="text1" w:themeTint="A6"/>
        <w:sz w:val="18"/>
        <w:szCs w:val="20"/>
        <w:lang w:val="de-DE"/>
      </w:rPr>
      <w:t xml:space="preserve">Tel.+34 965 139 100 - </w:t>
    </w:r>
    <w:hyperlink r:id="rId1" w:history="1">
      <w:r w:rsidR="00B530B8" w:rsidRPr="00347860">
        <w:rPr>
          <w:rStyle w:val="Hyperlink"/>
          <w:rFonts w:ascii="Arial" w:hAnsi="Arial" w:cs="Arial"/>
          <w:sz w:val="18"/>
          <w:szCs w:val="20"/>
          <w:lang w:val="de-DE"/>
        </w:rPr>
        <w:t>press@oami.europa.eu</w:t>
      </w:r>
    </w:hyperlink>
    <w:r w:rsidR="00596932" w:rsidRPr="005F4656">
      <w:rPr>
        <w:rFonts w:ascii="Arial" w:hAnsi="Arial" w:cs="Arial"/>
        <w:sz w:val="18"/>
        <w:szCs w:val="20"/>
        <w:lang w:val="de-DE"/>
      </w:rPr>
      <w:t xml:space="preserve"> </w:t>
    </w:r>
  </w:p>
  <w:p w:rsidR="00305D64" w:rsidRPr="005F4656" w:rsidRDefault="00591724" w:rsidP="0084340F">
    <w:pPr>
      <w:pStyle w:val="Footer"/>
      <w:jc w:val="right"/>
      <w:rPr>
        <w:rFonts w:ascii="Arial" w:hAnsi="Arial" w:cs="Arial"/>
        <w:b/>
        <w:color w:val="595959" w:themeColor="text1" w:themeTint="A6"/>
        <w:sz w:val="18"/>
        <w:szCs w:val="20"/>
        <w:lang w:val="de-DE"/>
      </w:rPr>
    </w:pPr>
    <w:hyperlink r:id="rId2" w:history="1">
      <w:r w:rsidR="00596932" w:rsidRPr="005F4656">
        <w:rPr>
          <w:rStyle w:val="Hyperlink"/>
          <w:rFonts w:ascii="Arial" w:hAnsi="Arial" w:cs="Arial"/>
          <w:b/>
          <w:sz w:val="18"/>
          <w:szCs w:val="20"/>
          <w:lang w:val="de-DE"/>
        </w:rPr>
        <w:t>www.oami.europa.eu</w:t>
      </w:r>
    </w:hyperlink>
    <w:r w:rsidR="00596932" w:rsidRPr="005F4656">
      <w:rPr>
        <w:rFonts w:ascii="Arial" w:hAnsi="Arial" w:cs="Arial"/>
        <w:b/>
        <w:color w:val="595959" w:themeColor="text1" w:themeTint="A6"/>
        <w:sz w:val="18"/>
        <w:szCs w:val="20"/>
        <w:lang w:val="de-D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724" w:rsidRDefault="00591724" w:rsidP="00305D64">
      <w:pPr>
        <w:spacing w:after="0" w:line="240" w:lineRule="auto"/>
      </w:pPr>
      <w:r>
        <w:separator/>
      </w:r>
    </w:p>
  </w:footnote>
  <w:footnote w:type="continuationSeparator" w:id="0">
    <w:p w:rsidR="00591724" w:rsidRDefault="00591724" w:rsidP="00305D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5D64" w:rsidRDefault="002744D6" w:rsidP="0088720C">
    <w:pPr>
      <w:pStyle w:val="Header"/>
    </w:pPr>
    <w:r>
      <w:rPr>
        <w:noProof/>
        <w:lang w:val="en-GB" w:eastAsia="en-GB"/>
      </w:rPr>
      <w:drawing>
        <wp:inline distT="0" distB="0" distL="0" distR="0" wp14:anchorId="766B369A" wp14:editId="6AE5ECF3">
          <wp:extent cx="2471057" cy="566058"/>
          <wp:effectExtent l="0" t="0" r="571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8910" cy="565566"/>
                  </a:xfrm>
                  <a:prstGeom prst="rect">
                    <a:avLst/>
                  </a:prstGeom>
                </pic:spPr>
              </pic:pic>
            </a:graphicData>
          </a:graphic>
        </wp:inline>
      </w:drawing>
    </w:r>
  </w:p>
  <w:p w:rsidR="005F4656" w:rsidRPr="00351D43" w:rsidRDefault="005F4656" w:rsidP="005F4656">
    <w:pPr>
      <w:pStyle w:val="Header"/>
      <w:ind w:left="737"/>
      <w:rPr>
        <w:rFonts w:ascii="Arial Narrow" w:hAnsi="Arial Narrow"/>
        <w:color w:val="404040" w:themeColor="text1" w:themeTint="BF"/>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DB5"/>
    <w:rsid w:val="000137F7"/>
    <w:rsid w:val="00062624"/>
    <w:rsid w:val="000A5DB5"/>
    <w:rsid w:val="000B6F46"/>
    <w:rsid w:val="00123CB2"/>
    <w:rsid w:val="00181E10"/>
    <w:rsid w:val="001C1CC7"/>
    <w:rsid w:val="001C341E"/>
    <w:rsid w:val="001F3BB8"/>
    <w:rsid w:val="00216443"/>
    <w:rsid w:val="002744D6"/>
    <w:rsid w:val="00297B38"/>
    <w:rsid w:val="00305D64"/>
    <w:rsid w:val="00312CDB"/>
    <w:rsid w:val="00315C88"/>
    <w:rsid w:val="00351D43"/>
    <w:rsid w:val="00355DFF"/>
    <w:rsid w:val="003B47B5"/>
    <w:rsid w:val="0042409F"/>
    <w:rsid w:val="00473611"/>
    <w:rsid w:val="004750D3"/>
    <w:rsid w:val="0049713A"/>
    <w:rsid w:val="004A0AC1"/>
    <w:rsid w:val="004D1337"/>
    <w:rsid w:val="005175CC"/>
    <w:rsid w:val="00591724"/>
    <w:rsid w:val="00596932"/>
    <w:rsid w:val="005F4656"/>
    <w:rsid w:val="00607A7E"/>
    <w:rsid w:val="00745D64"/>
    <w:rsid w:val="007603A4"/>
    <w:rsid w:val="0076588B"/>
    <w:rsid w:val="00791EDC"/>
    <w:rsid w:val="0084340F"/>
    <w:rsid w:val="008548AE"/>
    <w:rsid w:val="008565D5"/>
    <w:rsid w:val="00860D95"/>
    <w:rsid w:val="0088720C"/>
    <w:rsid w:val="00933D8A"/>
    <w:rsid w:val="00951E11"/>
    <w:rsid w:val="00964DBB"/>
    <w:rsid w:val="009713CA"/>
    <w:rsid w:val="009D1376"/>
    <w:rsid w:val="009E03AD"/>
    <w:rsid w:val="00A41AEF"/>
    <w:rsid w:val="00A75E8F"/>
    <w:rsid w:val="00AB7AAA"/>
    <w:rsid w:val="00B00DA5"/>
    <w:rsid w:val="00B17D29"/>
    <w:rsid w:val="00B42D9B"/>
    <w:rsid w:val="00B530B8"/>
    <w:rsid w:val="00B928FB"/>
    <w:rsid w:val="00BE7894"/>
    <w:rsid w:val="00C25C91"/>
    <w:rsid w:val="00C87B7B"/>
    <w:rsid w:val="00CD4E60"/>
    <w:rsid w:val="00D47649"/>
    <w:rsid w:val="00D65830"/>
    <w:rsid w:val="00D77EA8"/>
    <w:rsid w:val="00D86900"/>
    <w:rsid w:val="00D87C62"/>
    <w:rsid w:val="00DA01BD"/>
    <w:rsid w:val="00DA22C2"/>
    <w:rsid w:val="00DA25FF"/>
    <w:rsid w:val="00EB7967"/>
    <w:rsid w:val="00EF456A"/>
    <w:rsid w:val="00F140E0"/>
    <w:rsid w:val="00F731D5"/>
    <w:rsid w:val="00FF36C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oa">
    <w:name w:val="boa"/>
    <w:basedOn w:val="TableNormal"/>
    <w:rsid w:val="00B928FB"/>
    <w:pPr>
      <w:spacing w:after="0" w:line="240" w:lineRule="auto"/>
    </w:pPr>
    <w:rPr>
      <w:rFonts w:ascii="Times New Roman" w:eastAsia="Times New Roman" w:hAnsi="Times New Roman" w:cs="Times New Roman"/>
      <w:sz w:val="20"/>
      <w:szCs w:val="20"/>
      <w:lang w:eastAsia="en-IE"/>
    </w:rPr>
    <w:tblPr>
      <w:tblBorders>
        <w:insideH w:val="single" w:sz="6" w:space="0" w:color="A6A6A6" w:themeColor="background1" w:themeShade="A6"/>
        <w:insideV w:val="single" w:sz="6" w:space="0" w:color="A6A6A6" w:themeColor="background1" w:themeShade="A6"/>
      </w:tblBorders>
    </w:tblPr>
    <w:tcPr>
      <w:shd w:val="clear" w:color="auto" w:fill="F5F2EF"/>
      <w:vAlign w:val="center"/>
    </w:tcPr>
  </w:style>
  <w:style w:type="paragraph" w:styleId="Header">
    <w:name w:val="header"/>
    <w:basedOn w:val="Normal"/>
    <w:link w:val="HeaderChar"/>
    <w:uiPriority w:val="99"/>
    <w:unhideWhenUsed/>
    <w:rsid w:val="00305D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5D64"/>
  </w:style>
  <w:style w:type="paragraph" w:styleId="Footer">
    <w:name w:val="footer"/>
    <w:basedOn w:val="Normal"/>
    <w:link w:val="FooterChar"/>
    <w:uiPriority w:val="99"/>
    <w:unhideWhenUsed/>
    <w:rsid w:val="00305D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D64"/>
  </w:style>
  <w:style w:type="paragraph" w:styleId="BalloonText">
    <w:name w:val="Balloon Text"/>
    <w:basedOn w:val="Normal"/>
    <w:link w:val="BalloonTextChar"/>
    <w:uiPriority w:val="99"/>
    <w:semiHidden/>
    <w:unhideWhenUsed/>
    <w:rsid w:val="00305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D64"/>
    <w:rPr>
      <w:rFonts w:ascii="Tahoma" w:hAnsi="Tahoma" w:cs="Tahoma"/>
      <w:sz w:val="16"/>
      <w:szCs w:val="16"/>
    </w:rPr>
  </w:style>
  <w:style w:type="character" w:styleId="Hyperlink">
    <w:name w:val="Hyperlink"/>
    <w:basedOn w:val="DefaultParagraphFont"/>
    <w:uiPriority w:val="99"/>
    <w:unhideWhenUsed/>
    <w:rsid w:val="00305D64"/>
    <w:rPr>
      <w:color w:val="0000FF" w:themeColor="hyperlink"/>
      <w:u w:val="single"/>
    </w:rPr>
  </w:style>
  <w:style w:type="paragraph" w:customStyle="1" w:styleId="OHIMTEXT">
    <w:name w:val="OHIM TEXT"/>
    <w:basedOn w:val="Normal"/>
    <w:qFormat/>
    <w:rsid w:val="00A75E8F"/>
    <w:pPr>
      <w:ind w:left="142" w:right="95"/>
      <w:jc w:val="both"/>
    </w:pPr>
    <w:rPr>
      <w:rFonts w:ascii="Arial" w:hAnsi="Arial" w:cs="Arial"/>
      <w:color w:val="595959" w:themeColor="text1" w:themeTint="A6"/>
      <w:lang w:val="es-ES"/>
    </w:rPr>
  </w:style>
  <w:style w:type="paragraph" w:customStyle="1" w:styleId="OHIMTITLEBOLD">
    <w:name w:val="OHIM TITLE BOLD"/>
    <w:basedOn w:val="OHIMTEXT"/>
    <w:qFormat/>
    <w:rsid w:val="00A75E8F"/>
    <w:pPr>
      <w:jc w:val="center"/>
    </w:pPr>
    <w:rPr>
      <w:b/>
      <w:sz w:val="26"/>
      <w:szCs w:val="26"/>
    </w:rPr>
  </w:style>
  <w:style w:type="paragraph" w:customStyle="1" w:styleId="OHIMPARRAGRAPH">
    <w:name w:val="OHIM PARRAGRAPH"/>
    <w:basedOn w:val="Normal"/>
    <w:qFormat/>
    <w:rsid w:val="00596932"/>
    <w:pPr>
      <w:spacing w:after="0"/>
      <w:ind w:left="709"/>
      <w:jc w:val="both"/>
    </w:pPr>
    <w:rPr>
      <w:rFonts w:ascii="Arial Narrow" w:eastAsia="Calibri" w:hAnsi="Arial Narrow" w:cs="Times New Roman"/>
      <w:color w:val="262626"/>
      <w:lang w:val="es-ES"/>
    </w:rPr>
  </w:style>
  <w:style w:type="paragraph" w:styleId="NoSpacing">
    <w:name w:val="No Spacing"/>
    <w:aliases w:val="OHIM Address"/>
    <w:uiPriority w:val="1"/>
    <w:qFormat/>
    <w:rsid w:val="001F3BB8"/>
    <w:pPr>
      <w:tabs>
        <w:tab w:val="left" w:pos="5670"/>
      </w:tabs>
      <w:spacing w:after="0" w:line="240" w:lineRule="auto"/>
      <w:ind w:left="709" w:right="96"/>
    </w:pPr>
    <w:rPr>
      <w:rFonts w:ascii="Arial" w:hAnsi="Arial" w:cs="Arial"/>
      <w:color w:val="404040" w:themeColor="text1" w:themeTint="BF"/>
    </w:rPr>
  </w:style>
  <w:style w:type="paragraph" w:customStyle="1" w:styleId="OHIMDate">
    <w:name w:val="OHIM Date"/>
    <w:basedOn w:val="Normal"/>
    <w:link w:val="OHIMDateChar"/>
    <w:qFormat/>
    <w:rsid w:val="001F3BB8"/>
    <w:pPr>
      <w:spacing w:after="0" w:line="240" w:lineRule="auto"/>
      <w:ind w:left="4536" w:right="96"/>
      <w:jc w:val="right"/>
    </w:pPr>
    <w:rPr>
      <w:rFonts w:ascii="Arial" w:hAnsi="Arial" w:cs="Arial"/>
      <w:color w:val="595959" w:themeColor="text1" w:themeTint="A6"/>
      <w:lang w:val="pt-PT"/>
    </w:rPr>
  </w:style>
  <w:style w:type="paragraph" w:customStyle="1" w:styleId="OHIMRef">
    <w:name w:val="OHIM Ref"/>
    <w:basedOn w:val="Normal"/>
    <w:link w:val="OHIMRefChar"/>
    <w:qFormat/>
    <w:rsid w:val="001F3BB8"/>
    <w:pPr>
      <w:spacing w:after="0" w:line="240" w:lineRule="auto"/>
      <w:ind w:left="4536" w:right="96"/>
      <w:jc w:val="right"/>
    </w:pPr>
    <w:rPr>
      <w:rFonts w:ascii="Arial" w:hAnsi="Arial" w:cs="Arial"/>
      <w:color w:val="595959" w:themeColor="text1" w:themeTint="A6"/>
      <w:lang w:val="pt-PT"/>
    </w:rPr>
  </w:style>
  <w:style w:type="character" w:customStyle="1" w:styleId="OHIMDateChar">
    <w:name w:val="OHIM Date Char"/>
    <w:basedOn w:val="DefaultParagraphFont"/>
    <w:link w:val="OHIMDate"/>
    <w:rsid w:val="001F3BB8"/>
    <w:rPr>
      <w:rFonts w:ascii="Arial" w:hAnsi="Arial" w:cs="Arial"/>
      <w:color w:val="595959" w:themeColor="text1" w:themeTint="A6"/>
      <w:lang w:val="pt-PT"/>
    </w:rPr>
  </w:style>
  <w:style w:type="paragraph" w:customStyle="1" w:styleId="OHIMsubject">
    <w:name w:val="OHIM subject"/>
    <w:basedOn w:val="Normal"/>
    <w:link w:val="OHIMsubjectChar"/>
    <w:qFormat/>
    <w:rsid w:val="00473611"/>
    <w:pPr>
      <w:ind w:left="709"/>
      <w:jc w:val="both"/>
    </w:pPr>
    <w:rPr>
      <w:rFonts w:ascii="Arial" w:hAnsi="Arial"/>
      <w:b/>
      <w:color w:val="404040" w:themeColor="text1" w:themeTint="BF"/>
    </w:rPr>
  </w:style>
  <w:style w:type="character" w:customStyle="1" w:styleId="OHIMRefChar">
    <w:name w:val="OHIM Ref Char"/>
    <w:basedOn w:val="DefaultParagraphFont"/>
    <w:link w:val="OHIMRef"/>
    <w:rsid w:val="001F3BB8"/>
    <w:rPr>
      <w:rFonts w:ascii="Arial" w:hAnsi="Arial" w:cs="Arial"/>
      <w:color w:val="595959" w:themeColor="text1" w:themeTint="A6"/>
      <w:lang w:val="pt-PT"/>
    </w:rPr>
  </w:style>
  <w:style w:type="character" w:customStyle="1" w:styleId="OHIMsubjectChar">
    <w:name w:val="OHIM subject Char"/>
    <w:basedOn w:val="DefaultParagraphFont"/>
    <w:link w:val="OHIMsubject"/>
    <w:rsid w:val="00473611"/>
    <w:rPr>
      <w:rFonts w:ascii="Arial" w:hAnsi="Arial"/>
      <w:b/>
      <w:color w:val="404040" w:themeColor="text1" w:themeTint="BF"/>
    </w:rPr>
  </w:style>
  <w:style w:type="table" w:styleId="TableGrid">
    <w:name w:val="Table Grid"/>
    <w:basedOn w:val="TableNormal"/>
    <w:uiPriority w:val="59"/>
    <w:rsid w:val="00475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oa">
    <w:name w:val="boa"/>
    <w:basedOn w:val="TableNormal"/>
    <w:rsid w:val="00B928FB"/>
    <w:pPr>
      <w:spacing w:after="0" w:line="240" w:lineRule="auto"/>
    </w:pPr>
    <w:rPr>
      <w:rFonts w:ascii="Times New Roman" w:eastAsia="Times New Roman" w:hAnsi="Times New Roman" w:cs="Times New Roman"/>
      <w:sz w:val="20"/>
      <w:szCs w:val="20"/>
      <w:lang w:eastAsia="en-IE"/>
    </w:rPr>
    <w:tblPr>
      <w:tblBorders>
        <w:insideH w:val="single" w:sz="6" w:space="0" w:color="A6A6A6" w:themeColor="background1" w:themeShade="A6"/>
        <w:insideV w:val="single" w:sz="6" w:space="0" w:color="A6A6A6" w:themeColor="background1" w:themeShade="A6"/>
      </w:tblBorders>
    </w:tblPr>
    <w:tcPr>
      <w:shd w:val="clear" w:color="auto" w:fill="F5F2EF"/>
      <w:vAlign w:val="center"/>
    </w:tcPr>
  </w:style>
  <w:style w:type="paragraph" w:styleId="Header">
    <w:name w:val="header"/>
    <w:basedOn w:val="Normal"/>
    <w:link w:val="HeaderChar"/>
    <w:uiPriority w:val="99"/>
    <w:unhideWhenUsed/>
    <w:rsid w:val="00305D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5D64"/>
  </w:style>
  <w:style w:type="paragraph" w:styleId="Footer">
    <w:name w:val="footer"/>
    <w:basedOn w:val="Normal"/>
    <w:link w:val="FooterChar"/>
    <w:uiPriority w:val="99"/>
    <w:unhideWhenUsed/>
    <w:rsid w:val="00305D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D64"/>
  </w:style>
  <w:style w:type="paragraph" w:styleId="BalloonText">
    <w:name w:val="Balloon Text"/>
    <w:basedOn w:val="Normal"/>
    <w:link w:val="BalloonTextChar"/>
    <w:uiPriority w:val="99"/>
    <w:semiHidden/>
    <w:unhideWhenUsed/>
    <w:rsid w:val="00305D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5D64"/>
    <w:rPr>
      <w:rFonts w:ascii="Tahoma" w:hAnsi="Tahoma" w:cs="Tahoma"/>
      <w:sz w:val="16"/>
      <w:szCs w:val="16"/>
    </w:rPr>
  </w:style>
  <w:style w:type="character" w:styleId="Hyperlink">
    <w:name w:val="Hyperlink"/>
    <w:basedOn w:val="DefaultParagraphFont"/>
    <w:uiPriority w:val="99"/>
    <w:unhideWhenUsed/>
    <w:rsid w:val="00305D64"/>
    <w:rPr>
      <w:color w:val="0000FF" w:themeColor="hyperlink"/>
      <w:u w:val="single"/>
    </w:rPr>
  </w:style>
  <w:style w:type="paragraph" w:customStyle="1" w:styleId="OHIMTEXT">
    <w:name w:val="OHIM TEXT"/>
    <w:basedOn w:val="Normal"/>
    <w:qFormat/>
    <w:rsid w:val="00A75E8F"/>
    <w:pPr>
      <w:ind w:left="142" w:right="95"/>
      <w:jc w:val="both"/>
    </w:pPr>
    <w:rPr>
      <w:rFonts w:ascii="Arial" w:hAnsi="Arial" w:cs="Arial"/>
      <w:color w:val="595959" w:themeColor="text1" w:themeTint="A6"/>
      <w:lang w:val="es-ES"/>
    </w:rPr>
  </w:style>
  <w:style w:type="paragraph" w:customStyle="1" w:styleId="OHIMTITLEBOLD">
    <w:name w:val="OHIM TITLE BOLD"/>
    <w:basedOn w:val="OHIMTEXT"/>
    <w:qFormat/>
    <w:rsid w:val="00A75E8F"/>
    <w:pPr>
      <w:jc w:val="center"/>
    </w:pPr>
    <w:rPr>
      <w:b/>
      <w:sz w:val="26"/>
      <w:szCs w:val="26"/>
    </w:rPr>
  </w:style>
  <w:style w:type="paragraph" w:customStyle="1" w:styleId="OHIMPARRAGRAPH">
    <w:name w:val="OHIM PARRAGRAPH"/>
    <w:basedOn w:val="Normal"/>
    <w:qFormat/>
    <w:rsid w:val="00596932"/>
    <w:pPr>
      <w:spacing w:after="0"/>
      <w:ind w:left="709"/>
      <w:jc w:val="both"/>
    </w:pPr>
    <w:rPr>
      <w:rFonts w:ascii="Arial Narrow" w:eastAsia="Calibri" w:hAnsi="Arial Narrow" w:cs="Times New Roman"/>
      <w:color w:val="262626"/>
      <w:lang w:val="es-ES"/>
    </w:rPr>
  </w:style>
  <w:style w:type="paragraph" w:styleId="NoSpacing">
    <w:name w:val="No Spacing"/>
    <w:aliases w:val="OHIM Address"/>
    <w:uiPriority w:val="1"/>
    <w:qFormat/>
    <w:rsid w:val="001F3BB8"/>
    <w:pPr>
      <w:tabs>
        <w:tab w:val="left" w:pos="5670"/>
      </w:tabs>
      <w:spacing w:after="0" w:line="240" w:lineRule="auto"/>
      <w:ind w:left="709" w:right="96"/>
    </w:pPr>
    <w:rPr>
      <w:rFonts w:ascii="Arial" w:hAnsi="Arial" w:cs="Arial"/>
      <w:color w:val="404040" w:themeColor="text1" w:themeTint="BF"/>
    </w:rPr>
  </w:style>
  <w:style w:type="paragraph" w:customStyle="1" w:styleId="OHIMDate">
    <w:name w:val="OHIM Date"/>
    <w:basedOn w:val="Normal"/>
    <w:link w:val="OHIMDateChar"/>
    <w:qFormat/>
    <w:rsid w:val="001F3BB8"/>
    <w:pPr>
      <w:spacing w:after="0" w:line="240" w:lineRule="auto"/>
      <w:ind w:left="4536" w:right="96"/>
      <w:jc w:val="right"/>
    </w:pPr>
    <w:rPr>
      <w:rFonts w:ascii="Arial" w:hAnsi="Arial" w:cs="Arial"/>
      <w:color w:val="595959" w:themeColor="text1" w:themeTint="A6"/>
      <w:lang w:val="pt-PT"/>
    </w:rPr>
  </w:style>
  <w:style w:type="paragraph" w:customStyle="1" w:styleId="OHIMRef">
    <w:name w:val="OHIM Ref"/>
    <w:basedOn w:val="Normal"/>
    <w:link w:val="OHIMRefChar"/>
    <w:qFormat/>
    <w:rsid w:val="001F3BB8"/>
    <w:pPr>
      <w:spacing w:after="0" w:line="240" w:lineRule="auto"/>
      <w:ind w:left="4536" w:right="96"/>
      <w:jc w:val="right"/>
    </w:pPr>
    <w:rPr>
      <w:rFonts w:ascii="Arial" w:hAnsi="Arial" w:cs="Arial"/>
      <w:color w:val="595959" w:themeColor="text1" w:themeTint="A6"/>
      <w:lang w:val="pt-PT"/>
    </w:rPr>
  </w:style>
  <w:style w:type="character" w:customStyle="1" w:styleId="OHIMDateChar">
    <w:name w:val="OHIM Date Char"/>
    <w:basedOn w:val="DefaultParagraphFont"/>
    <w:link w:val="OHIMDate"/>
    <w:rsid w:val="001F3BB8"/>
    <w:rPr>
      <w:rFonts w:ascii="Arial" w:hAnsi="Arial" w:cs="Arial"/>
      <w:color w:val="595959" w:themeColor="text1" w:themeTint="A6"/>
      <w:lang w:val="pt-PT"/>
    </w:rPr>
  </w:style>
  <w:style w:type="paragraph" w:customStyle="1" w:styleId="OHIMsubject">
    <w:name w:val="OHIM subject"/>
    <w:basedOn w:val="Normal"/>
    <w:link w:val="OHIMsubjectChar"/>
    <w:qFormat/>
    <w:rsid w:val="00473611"/>
    <w:pPr>
      <w:ind w:left="709"/>
      <w:jc w:val="both"/>
    </w:pPr>
    <w:rPr>
      <w:rFonts w:ascii="Arial" w:hAnsi="Arial"/>
      <w:b/>
      <w:color w:val="404040" w:themeColor="text1" w:themeTint="BF"/>
    </w:rPr>
  </w:style>
  <w:style w:type="character" w:customStyle="1" w:styleId="OHIMRefChar">
    <w:name w:val="OHIM Ref Char"/>
    <w:basedOn w:val="DefaultParagraphFont"/>
    <w:link w:val="OHIMRef"/>
    <w:rsid w:val="001F3BB8"/>
    <w:rPr>
      <w:rFonts w:ascii="Arial" w:hAnsi="Arial" w:cs="Arial"/>
      <w:color w:val="595959" w:themeColor="text1" w:themeTint="A6"/>
      <w:lang w:val="pt-PT"/>
    </w:rPr>
  </w:style>
  <w:style w:type="character" w:customStyle="1" w:styleId="OHIMsubjectChar">
    <w:name w:val="OHIM subject Char"/>
    <w:basedOn w:val="DefaultParagraphFont"/>
    <w:link w:val="OHIMsubject"/>
    <w:rsid w:val="00473611"/>
    <w:rPr>
      <w:rFonts w:ascii="Arial" w:hAnsi="Arial"/>
      <w:b/>
      <w:color w:val="404040" w:themeColor="text1" w:themeTint="BF"/>
    </w:rPr>
  </w:style>
  <w:style w:type="table" w:styleId="TableGrid">
    <w:name w:val="Table Grid"/>
    <w:basedOn w:val="TableNormal"/>
    <w:uiPriority w:val="59"/>
    <w:rsid w:val="00475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ami.europa.eu/ohimportal/en/web/observatory/ipr_infringement_toys_and_games" TargetMode="External"/><Relationship Id="rId13" Type="http://schemas.openxmlformats.org/officeDocument/2006/relationships/hyperlink" Target="mailto:Laura.CASADO@oami.europa.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ami.europa.eu/ohimportal/en/web/observatory/quantification-of-ipr-infringement" TargetMode="External"/><Relationship Id="rId12" Type="http://schemas.openxmlformats.org/officeDocument/2006/relationships/hyperlink" Target="https://oami.europa.eu/ohimportal/en/eu-trade-mark-regulation-fees"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oami.europa.eu/ohimportal/en/web/observatory/ip-infringements_cosmetics-personal_care"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oami.europa.eu/ohimportal/en/web/observatory/ip-infringements_clothing-accessories-footwear" TargetMode="External"/><Relationship Id="rId4" Type="http://schemas.openxmlformats.org/officeDocument/2006/relationships/webSettings" Target="webSettings.xml"/><Relationship Id="rId9" Type="http://schemas.openxmlformats.org/officeDocument/2006/relationships/hyperlink" Target="https://oami.europa.eu/ohimportal/en/web/observatory/ip-infringements_sports-goods" TargetMode="External"/><Relationship Id="rId14" Type="http://schemas.openxmlformats.org/officeDocument/2006/relationships/hyperlink" Target="mailto:Ruth.MCDONALD@oami.europa.e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oami.europa.eu" TargetMode="External"/><Relationship Id="rId1" Type="http://schemas.openxmlformats.org/officeDocument/2006/relationships/hyperlink" Target="mailto:press@oami.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gan\Desktop\DE%20PRESS%20RELEASES\BG%20OHIM%20letter%20logo%20col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BG OHIM letter logo color.dotx</Template>
  <TotalTime>1</TotalTime>
  <Pages>3</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OAMI</Company>
  <LinksUpToDate>false</LinksUpToDate>
  <CharactersWithSpaces>6233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GARCIA Ana</dc:creator>
  <cp:lastModifiedBy>KACPRZAK Katarzyna</cp:lastModifiedBy>
  <cp:revision>3</cp:revision>
  <cp:lastPrinted>2015-12-02T15:02:00Z</cp:lastPrinted>
  <dcterms:created xsi:type="dcterms:W3CDTF">2016-02-03T17:39:00Z</dcterms:created>
  <dcterms:modified xsi:type="dcterms:W3CDTF">2016-02-04T17:24:00Z</dcterms:modified>
</cp:coreProperties>
</file>